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DD" w:rsidRPr="00E3762A" w:rsidRDefault="00E3762A" w:rsidP="00280C63">
      <w:pPr>
        <w:pStyle w:val="Header1"/>
        <w:spacing w:after="60"/>
        <w:rPr>
          <w:lang w:val="fr-CA"/>
        </w:rPr>
      </w:pPr>
      <w:r w:rsidRPr="00E3762A">
        <w:rPr>
          <w:lang w:val="fr-CA"/>
        </w:rPr>
        <w:t>Exemple pédagogique : danse</w:t>
      </w:r>
    </w:p>
    <w:p w:rsidR="00102DDD" w:rsidRPr="00E3762A" w:rsidRDefault="00F61573" w:rsidP="00280C63">
      <w:pPr>
        <w:pStyle w:val="Author"/>
        <w:spacing w:after="360"/>
        <w:rPr>
          <w:lang w:val="fr-CA"/>
        </w:rPr>
      </w:pPr>
      <w:r w:rsidRPr="00E3762A">
        <w:rPr>
          <w:lang w:val="fr-CA"/>
        </w:rPr>
        <w:t xml:space="preserve">par </w:t>
      </w:r>
      <w:r w:rsidR="00102DDD" w:rsidRPr="00E3762A">
        <w:rPr>
          <w:lang w:val="fr-CA"/>
        </w:rPr>
        <w:t>Kimberly Wolski</w:t>
      </w:r>
      <w:r w:rsidR="009858BC">
        <w:rPr>
          <w:lang w:val="fr-CA"/>
        </w:rPr>
        <w:t xml:space="preserve"> </w:t>
      </w:r>
    </w:p>
    <w:p w:rsidR="00102DDD" w:rsidRPr="00E3762A" w:rsidRDefault="002F7F06" w:rsidP="00102DDD">
      <w:pPr>
        <w:spacing w:after="240"/>
        <w:jc w:val="center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2662555" cy="3240405"/>
            <wp:effectExtent l="0" t="0" r="4445" b="0"/>
            <wp:docPr id="3" name="Picture 3" descr="N:\French Programs\01-ARCS Government Files\ARCS-00358 Library Reference Materials\ARCS-00358-20 Translation\2016-2017\Projects\Work in Progress\Website Pages\2016-128 Instructional Samples-WEB\Resources\L_Histoire_d_une_g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French Programs\01-ARCS Government Files\ARCS-00358 Library Reference Materials\ARCS-00358-20 Translation\2016-2017\Projects\Work in Progress\Website Pages\2016-128 Instructional Samples-WEB\Resources\L_Histoire_d_une_grai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DD" w:rsidRPr="00E3762A" w:rsidRDefault="00102DDD" w:rsidP="00280C63">
      <w:pPr>
        <w:pStyle w:val="Body"/>
        <w:rPr>
          <w:lang w:val="fr-CA"/>
        </w:rPr>
      </w:pPr>
      <w:r w:rsidRPr="00E3762A">
        <w:rPr>
          <w:lang w:val="fr-CA"/>
        </w:rPr>
        <w:t>(</w:t>
      </w:r>
      <w:r w:rsidR="00E3762A">
        <w:rPr>
          <w:lang w:val="fr-CA"/>
        </w:rPr>
        <w:t>Adapté de</w:t>
      </w:r>
      <w:r w:rsidRPr="00E3762A">
        <w:rPr>
          <w:lang w:val="fr-CA"/>
        </w:rPr>
        <w:t xml:space="preserve"> </w:t>
      </w:r>
      <w:r w:rsidR="00CD797D">
        <w:rPr>
          <w:i/>
          <w:lang w:val="fr-CA"/>
        </w:rPr>
        <w:t>L'histoire d'une graine</w:t>
      </w:r>
      <w:r w:rsidRPr="00E3762A">
        <w:rPr>
          <w:lang w:val="fr-CA"/>
        </w:rPr>
        <w:t xml:space="preserve">, </w:t>
      </w:r>
      <w:r w:rsidR="00E3762A">
        <w:rPr>
          <w:lang w:val="fr-CA"/>
        </w:rPr>
        <w:t>de</w:t>
      </w:r>
      <w:r w:rsidRPr="00E3762A">
        <w:rPr>
          <w:lang w:val="fr-CA"/>
        </w:rPr>
        <w:t xml:space="preserve"> Dianna Hutts Aston, illustrations </w:t>
      </w:r>
      <w:r w:rsidR="00E3762A">
        <w:rPr>
          <w:lang w:val="fr-CA"/>
        </w:rPr>
        <w:t>de</w:t>
      </w:r>
      <w:r w:rsidRPr="00E3762A">
        <w:rPr>
          <w:lang w:val="fr-CA"/>
        </w:rPr>
        <w:t xml:space="preserve"> Sylvia Long) </w:t>
      </w:r>
      <w:hyperlink r:id="rId12" w:history="1">
        <w:r w:rsidRPr="00E3762A">
          <w:rPr>
            <w:rStyle w:val="Hyperlink"/>
            <w:sz w:val="22"/>
            <w:lang w:val="fr-CA"/>
          </w:rPr>
          <w:t>https://www.youtube.com/watch?v=9CM</w:t>
        </w:r>
        <w:r w:rsidRPr="00E3762A">
          <w:rPr>
            <w:rStyle w:val="Hyperlink"/>
            <w:sz w:val="22"/>
            <w:lang w:val="fr-CA"/>
          </w:rPr>
          <w:t>z</w:t>
        </w:r>
        <w:r w:rsidRPr="00E3762A">
          <w:rPr>
            <w:rStyle w:val="Hyperlink"/>
            <w:sz w:val="22"/>
            <w:lang w:val="fr-CA"/>
          </w:rPr>
          <w:t>QyljGBM</w:t>
        </w:r>
      </w:hyperlink>
      <w:r w:rsidR="00CD797D">
        <w:rPr>
          <w:lang w:val="fr-CA"/>
        </w:rPr>
        <w:t xml:space="preserve"> (en anglais seulement)</w:t>
      </w:r>
    </w:p>
    <w:p w:rsidR="00102DDD" w:rsidRPr="00E3762A" w:rsidRDefault="00E3762A" w:rsidP="00280C63">
      <w:pPr>
        <w:pStyle w:val="Header2"/>
        <w:spacing w:before="480"/>
        <w:rPr>
          <w:lang w:val="fr-CA"/>
        </w:rPr>
      </w:pPr>
      <w:r>
        <w:rPr>
          <w:lang w:val="fr-CA"/>
        </w:rPr>
        <w:t>Aperçu</w:t>
      </w:r>
    </w:p>
    <w:p w:rsidR="00E3762A" w:rsidRDefault="00E3762A" w:rsidP="00280C63">
      <w:pPr>
        <w:pStyle w:val="Body"/>
        <w:rPr>
          <w:lang w:val="fr-CA"/>
        </w:rPr>
      </w:pPr>
      <w:r>
        <w:rPr>
          <w:lang w:val="fr-CA"/>
        </w:rPr>
        <w:t>Le livre</w:t>
      </w:r>
      <w:r w:rsidR="00102DDD" w:rsidRPr="00E3762A">
        <w:rPr>
          <w:lang w:val="fr-CA"/>
        </w:rPr>
        <w:t xml:space="preserve"> </w:t>
      </w:r>
      <w:r w:rsidR="00CD797D">
        <w:rPr>
          <w:i/>
          <w:lang w:val="fr-CA"/>
        </w:rPr>
        <w:t>L'histoire d'une graine</w:t>
      </w:r>
      <w:r w:rsidR="00102DDD" w:rsidRPr="00E3762A">
        <w:rPr>
          <w:lang w:val="fr-CA"/>
        </w:rPr>
        <w:t xml:space="preserve"> </w:t>
      </w:r>
      <w:r>
        <w:rPr>
          <w:lang w:val="fr-CA"/>
        </w:rPr>
        <w:t xml:space="preserve">examine le monde des plantes et des </w:t>
      </w:r>
      <w:r w:rsidR="00CD797D">
        <w:rPr>
          <w:lang w:val="fr-CA"/>
        </w:rPr>
        <w:t xml:space="preserve">graines en utilisant un langage adéquat pour les jeunes enfants. </w:t>
      </w:r>
      <w:r w:rsidR="002C1688">
        <w:rPr>
          <w:lang w:val="fr-CA"/>
        </w:rPr>
        <w:t>L’</w:t>
      </w:r>
      <w:r w:rsidR="00CD797D">
        <w:rPr>
          <w:lang w:val="fr-CA"/>
        </w:rPr>
        <w:t xml:space="preserve">exercice de danse </w:t>
      </w:r>
      <w:r w:rsidR="002C1688">
        <w:rPr>
          <w:lang w:val="fr-CA"/>
        </w:rPr>
        <w:t xml:space="preserve">ci-dessous, qui en est inspiré, vise à </w:t>
      </w:r>
      <w:r w:rsidR="00CD797D">
        <w:rPr>
          <w:lang w:val="fr-CA"/>
        </w:rPr>
        <w:t xml:space="preserve">faire découvrir aux élèves la relation entre le mouvement et le langage. </w:t>
      </w:r>
      <w:r w:rsidR="002C1688">
        <w:rPr>
          <w:lang w:val="fr-CA"/>
        </w:rPr>
        <w:t>Il s’agit pour l</w:t>
      </w:r>
      <w:r w:rsidR="00CD797D">
        <w:rPr>
          <w:lang w:val="fr-CA"/>
        </w:rPr>
        <w:t xml:space="preserve">es enfants </w:t>
      </w:r>
      <w:r w:rsidR="002C1688">
        <w:rPr>
          <w:lang w:val="fr-CA"/>
        </w:rPr>
        <w:t>d’</w:t>
      </w:r>
      <w:r w:rsidR="00CD797D">
        <w:rPr>
          <w:lang w:val="fr-CA"/>
        </w:rPr>
        <w:t xml:space="preserve">interpréter et </w:t>
      </w:r>
      <w:r w:rsidR="002C1688">
        <w:rPr>
          <w:lang w:val="fr-CA"/>
        </w:rPr>
        <w:t>d’</w:t>
      </w:r>
      <w:r w:rsidR="00CD797D">
        <w:rPr>
          <w:lang w:val="fr-CA"/>
        </w:rPr>
        <w:t xml:space="preserve">incarner le vocabulaire et les </w:t>
      </w:r>
      <w:r w:rsidR="00C65752">
        <w:rPr>
          <w:lang w:val="fr-CA"/>
        </w:rPr>
        <w:t>composantes de l'histoire</w:t>
      </w:r>
      <w:r w:rsidR="00CD797D">
        <w:rPr>
          <w:lang w:val="fr-CA"/>
        </w:rPr>
        <w:t xml:space="preserve"> </w:t>
      </w:r>
      <w:r w:rsidR="00C65752">
        <w:rPr>
          <w:lang w:val="fr-CA"/>
        </w:rPr>
        <w:t>à l'aide de mouvements de danse.</w:t>
      </w:r>
    </w:p>
    <w:p w:rsidR="00C65752" w:rsidRPr="00C65752" w:rsidRDefault="00C65752" w:rsidP="00280C63">
      <w:pPr>
        <w:pStyle w:val="Body"/>
        <w:rPr>
          <w:lang w:val="fr-CA"/>
        </w:rPr>
      </w:pPr>
      <w:r>
        <w:rPr>
          <w:lang w:val="fr-CA"/>
        </w:rPr>
        <w:t xml:space="preserve">Après avoir lu </w:t>
      </w:r>
      <w:r>
        <w:rPr>
          <w:i/>
          <w:lang w:val="fr-CA"/>
        </w:rPr>
        <w:t>L'histoire d'une graine</w:t>
      </w:r>
      <w:r>
        <w:rPr>
          <w:lang w:val="fr-CA"/>
        </w:rPr>
        <w:t xml:space="preserve">, l'enseignant anime une discussion sur les formes, les tailles, les couleurs et les textures des graines illustrées dans ce livre. </w:t>
      </w:r>
      <w:r w:rsidR="00140F0B">
        <w:rPr>
          <w:lang w:val="fr-CA"/>
        </w:rPr>
        <w:t xml:space="preserve">Les élèves ont ensuite l'occasion de choisir une de ces graines et de la personnifier. </w:t>
      </w:r>
      <w:r w:rsidR="002B38A0">
        <w:rPr>
          <w:lang w:val="fr-CA"/>
        </w:rPr>
        <w:t>S</w:t>
      </w:r>
      <w:r w:rsidR="00140F0B">
        <w:rPr>
          <w:lang w:val="fr-CA"/>
        </w:rPr>
        <w:t xml:space="preserve">e référant au livre, </w:t>
      </w:r>
      <w:r w:rsidR="002B38A0">
        <w:rPr>
          <w:lang w:val="fr-CA"/>
        </w:rPr>
        <w:t xml:space="preserve">ils recréent le fil de l'histoire à l'aide </w:t>
      </w:r>
      <w:r w:rsidR="002C1688">
        <w:rPr>
          <w:lang w:val="fr-CA"/>
        </w:rPr>
        <w:t xml:space="preserve">d’un large éventail </w:t>
      </w:r>
      <w:r w:rsidR="002B38A0">
        <w:rPr>
          <w:lang w:val="fr-CA"/>
        </w:rPr>
        <w:t xml:space="preserve">de mouvements de danse, pour explorer l'interaction entre le langage et les </w:t>
      </w:r>
      <w:r w:rsidR="002C1688">
        <w:rPr>
          <w:lang w:val="fr-CA"/>
        </w:rPr>
        <w:t xml:space="preserve">éléments </w:t>
      </w:r>
      <w:r w:rsidR="002B38A0">
        <w:rPr>
          <w:lang w:val="fr-CA"/>
        </w:rPr>
        <w:t>de la danse.</w:t>
      </w:r>
    </w:p>
    <w:p w:rsidR="00102DDD" w:rsidRPr="00DA1C16" w:rsidRDefault="00DC2B82" w:rsidP="00E602F1">
      <w:pPr>
        <w:pStyle w:val="Body"/>
        <w:rPr>
          <w:lang w:val="en-CA"/>
        </w:rPr>
      </w:pPr>
      <w:r>
        <w:rPr>
          <w:lang w:val="fr-CA"/>
        </w:rPr>
        <w:t xml:space="preserve">Les enseignants peuvent également adapter cette leçon à tout autre livre de cette collection, tels que : </w:t>
      </w:r>
    </w:p>
    <w:p w:rsidR="00102DDD" w:rsidRPr="00E3762A" w:rsidRDefault="00DC2B82" w:rsidP="00280C63">
      <w:pPr>
        <w:pStyle w:val="Bullet1"/>
        <w:rPr>
          <w:color w:val="auto"/>
          <w:lang w:val="fr-CA"/>
        </w:rPr>
      </w:pPr>
      <w:r>
        <w:rPr>
          <w:i/>
          <w:color w:val="auto"/>
          <w:lang w:val="fr-CA"/>
        </w:rPr>
        <w:t>L'histoire d'un papillon</w:t>
      </w:r>
    </w:p>
    <w:p w:rsidR="00102DDD" w:rsidRPr="00E3762A" w:rsidRDefault="00DC2B82" w:rsidP="00280C63">
      <w:pPr>
        <w:pStyle w:val="Bullet1"/>
        <w:rPr>
          <w:i/>
          <w:color w:val="auto"/>
          <w:lang w:val="fr-CA"/>
        </w:rPr>
      </w:pPr>
      <w:r>
        <w:rPr>
          <w:i/>
          <w:color w:val="auto"/>
          <w:lang w:val="fr-CA"/>
        </w:rPr>
        <w:t>L'histoire d'un œuf</w:t>
      </w:r>
    </w:p>
    <w:p w:rsidR="00102DDD" w:rsidRPr="00E3762A" w:rsidRDefault="00102DDD" w:rsidP="00102DDD">
      <w:pPr>
        <w:spacing w:after="120"/>
        <w:jc w:val="center"/>
        <w:rPr>
          <w:rFonts w:ascii="Century Gothic" w:hAnsi="Century Gothic"/>
          <w:b/>
          <w:color w:val="008000"/>
          <w:lang w:val="fr-CA"/>
        </w:rPr>
      </w:pPr>
      <w:r w:rsidRPr="00E3762A">
        <w:rPr>
          <w:lang w:val="fr-CA"/>
        </w:rPr>
        <w:br w:type="page"/>
      </w:r>
      <w:r w:rsidR="00254F90">
        <w:rPr>
          <w:rFonts w:ascii="Century Gothic" w:hAnsi="Century Gothic"/>
          <w:b/>
          <w:color w:val="008000"/>
          <w:lang w:val="fr-CA"/>
        </w:rPr>
        <w:lastRenderedPageBreak/>
        <w:t>Éducation artistique, 3</w:t>
      </w:r>
      <w:r w:rsidR="00254F90" w:rsidRPr="00254F90">
        <w:rPr>
          <w:rFonts w:ascii="Century Gothic" w:hAnsi="Century Gothic"/>
          <w:b/>
          <w:color w:val="008000"/>
          <w:vertAlign w:val="superscript"/>
          <w:lang w:val="fr-CA"/>
        </w:rPr>
        <w:t>e</w:t>
      </w:r>
      <w:r w:rsidR="00254F90">
        <w:rPr>
          <w:rFonts w:ascii="Century Gothic" w:hAnsi="Century Gothic"/>
          <w:b/>
          <w:color w:val="008000"/>
          <w:lang w:val="fr-CA"/>
        </w:rPr>
        <w:t xml:space="preserve"> année</w:t>
      </w:r>
      <w:r w:rsidRPr="00E3762A">
        <w:rPr>
          <w:rFonts w:ascii="Century Gothic" w:hAnsi="Century Gothic"/>
          <w:b/>
          <w:color w:val="008000"/>
          <w:lang w:val="fr-CA"/>
        </w:rPr>
        <w:t xml:space="preserve"> (</w:t>
      </w:r>
      <w:r w:rsidR="00254F90">
        <w:rPr>
          <w:rFonts w:ascii="Century Gothic" w:hAnsi="Century Gothic"/>
          <w:b/>
          <w:color w:val="008000"/>
          <w:lang w:val="fr-CA"/>
        </w:rPr>
        <w:t>dans</w:t>
      </w:r>
      <w:r w:rsidRPr="00E3762A">
        <w:rPr>
          <w:rFonts w:ascii="Century Gothic" w:hAnsi="Century Gothic"/>
          <w:b/>
          <w:color w:val="008000"/>
          <w:lang w:val="fr-CA"/>
        </w:rPr>
        <w:t>e)</w:t>
      </w: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0BF" w:firstRow="1" w:lastRow="0" w:firstColumn="1" w:lastColumn="0" w:noHBand="0" w:noVBand="0"/>
      </w:tblPr>
      <w:tblGrid>
        <w:gridCol w:w="4248"/>
        <w:gridCol w:w="4248"/>
      </w:tblGrid>
      <w:tr w:rsidR="00102DDD" w:rsidRPr="00E3762A" w:rsidTr="00102DDD">
        <w:trPr>
          <w:jc w:val="center"/>
        </w:trPr>
        <w:tc>
          <w:tcPr>
            <w:tcW w:w="8496" w:type="dxa"/>
            <w:gridSpan w:val="2"/>
            <w:shd w:val="clear" w:color="000000" w:fill="D9D9D9"/>
          </w:tcPr>
          <w:p w:rsidR="00102DDD" w:rsidRPr="00E3762A" w:rsidRDefault="00254F90" w:rsidP="00102DDD">
            <w:pPr>
              <w:spacing w:before="40" w:after="40"/>
              <w:jc w:val="center"/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</w:pPr>
            <w:r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  <w:t>Grande idée </w:t>
            </w:r>
            <w:r w:rsidR="00102DDD" w:rsidRPr="00E3762A"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  <w:t>:</w:t>
            </w:r>
          </w:p>
        </w:tc>
      </w:tr>
      <w:tr w:rsidR="00102DDD" w:rsidRPr="00E3762A" w:rsidTr="00102DDD">
        <w:trPr>
          <w:jc w:val="center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:rsidR="00102DDD" w:rsidRPr="00E3762A" w:rsidRDefault="00254F90" w:rsidP="00254F90">
            <w:pPr>
              <w:pStyle w:val="Tablebullet"/>
              <w:rPr>
                <w:rFonts w:cs="Arial"/>
                <w:b/>
                <w:color w:val="2D2D2D"/>
                <w:lang w:val="fr-CA"/>
              </w:rPr>
            </w:pPr>
            <w:r w:rsidRPr="00254F90">
              <w:rPr>
                <w:lang w:val="fr-CA"/>
              </w:rPr>
              <w:t>Les expériences créatrices impliquent une interaction entre l’exploration, l’in</w:t>
            </w:r>
            <w:r>
              <w:rPr>
                <w:lang w:val="fr-CA"/>
              </w:rPr>
              <w:t>vestigation et le choix orienté</w:t>
            </w:r>
            <w:r w:rsidR="00102DDD" w:rsidRPr="00E3762A">
              <w:rPr>
                <w:rFonts w:cs="Arial"/>
                <w:lang w:val="fr-CA"/>
              </w:rPr>
              <w:t>.</w:t>
            </w:r>
          </w:p>
        </w:tc>
      </w:tr>
      <w:tr w:rsidR="00102DDD" w:rsidRPr="00E3762A" w:rsidTr="00102DDD">
        <w:trPr>
          <w:jc w:val="center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102DDD" w:rsidRPr="00E3762A" w:rsidRDefault="00254F90" w:rsidP="00102DDD">
            <w:pPr>
              <w:spacing w:before="40" w:after="40"/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</w:pPr>
            <w:r>
              <w:rPr>
                <w:rFonts w:ascii="Century Gothic" w:eastAsia="MS Mincho" w:hAnsi="Century Gothic"/>
                <w:b/>
                <w:sz w:val="22"/>
                <w:lang w:val="fr-CA" w:bidi="en-US"/>
              </w:rPr>
              <w:t>Compétences disciplinaires </w:t>
            </w:r>
            <w:r w:rsidR="00102DDD" w:rsidRPr="00E3762A">
              <w:rPr>
                <w:rFonts w:ascii="Century Gothic" w:eastAsia="MS Mincho" w:hAnsi="Century Gothic"/>
                <w:b/>
                <w:sz w:val="22"/>
                <w:lang w:val="fr-CA" w:bidi="en-US"/>
              </w:rPr>
              <w:t>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</w:tcPr>
          <w:p w:rsidR="00102DDD" w:rsidRPr="00E3762A" w:rsidRDefault="00102DDD" w:rsidP="00254F90">
            <w:pPr>
              <w:spacing w:before="40" w:after="40"/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</w:pPr>
            <w:r w:rsidRPr="00E3762A">
              <w:rPr>
                <w:rFonts w:ascii="Century Gothic" w:eastAsia="MS Mincho" w:hAnsi="Century Gothic"/>
                <w:b/>
                <w:sz w:val="22"/>
                <w:lang w:val="fr-CA" w:bidi="en-US"/>
              </w:rPr>
              <w:t>Conten</w:t>
            </w:r>
            <w:r w:rsidR="00254F90">
              <w:rPr>
                <w:rFonts w:ascii="Century Gothic" w:eastAsia="MS Mincho" w:hAnsi="Century Gothic"/>
                <w:b/>
                <w:sz w:val="22"/>
                <w:lang w:val="fr-CA" w:bidi="en-US"/>
              </w:rPr>
              <w:t xml:space="preserve">u </w:t>
            </w:r>
            <w:r w:rsidRPr="00E3762A">
              <w:rPr>
                <w:rFonts w:ascii="Century Gothic" w:eastAsia="MS Mincho" w:hAnsi="Century Gothic"/>
                <w:b/>
                <w:sz w:val="22"/>
                <w:lang w:val="fr-CA" w:bidi="en-US"/>
              </w:rPr>
              <w:t>:</w:t>
            </w:r>
          </w:p>
        </w:tc>
      </w:tr>
      <w:tr w:rsidR="00102DDD" w:rsidRPr="00E3762A" w:rsidTr="00102DDD">
        <w:trPr>
          <w:jc w:val="center"/>
        </w:trPr>
        <w:tc>
          <w:tcPr>
            <w:tcW w:w="4248" w:type="dxa"/>
            <w:shd w:val="clear" w:color="000000" w:fill="auto"/>
          </w:tcPr>
          <w:p w:rsidR="00102DDD" w:rsidRPr="00E3762A" w:rsidRDefault="00254F90" w:rsidP="00254F90">
            <w:pPr>
              <w:pStyle w:val="Tablebullet"/>
              <w:rPr>
                <w:lang w:val="fr-CA"/>
              </w:rPr>
            </w:pPr>
            <w:r w:rsidRPr="00254F90">
              <w:rPr>
                <w:lang w:val="fr-CA"/>
              </w:rPr>
              <w:t>Choisir les éléments, les procédés, les matériaux, les mouvements, les technologies, les outils, les techniques et les environnements des arts</w:t>
            </w:r>
          </w:p>
          <w:p w:rsidR="00102DDD" w:rsidRPr="00E3762A" w:rsidRDefault="00254F90" w:rsidP="00254F90">
            <w:pPr>
              <w:pStyle w:val="Tablebullet"/>
              <w:rPr>
                <w:rFonts w:cs="Arial"/>
                <w:b/>
                <w:color w:val="2D2D2D"/>
                <w:lang w:val="fr-CA"/>
              </w:rPr>
            </w:pPr>
            <w:r w:rsidRPr="00254F90">
              <w:rPr>
                <w:lang w:val="fr-CA"/>
              </w:rPr>
              <w:t>Appliquer à de nouveaux contextes les compétences, les compréhensions et les procédés acquis</w:t>
            </w:r>
          </w:p>
        </w:tc>
        <w:tc>
          <w:tcPr>
            <w:tcW w:w="4248" w:type="dxa"/>
            <w:shd w:val="clear" w:color="000000" w:fill="auto"/>
          </w:tcPr>
          <w:p w:rsidR="00102DDD" w:rsidRPr="002055F6" w:rsidRDefault="00254F90" w:rsidP="002055F6">
            <w:pPr>
              <w:pStyle w:val="Tablebullet"/>
              <w:rPr>
                <w:lang w:val="fr-CA"/>
              </w:rPr>
            </w:pPr>
            <w:r w:rsidRPr="00254F90">
              <w:rPr>
                <w:lang w:val="fr-CA"/>
              </w:rPr>
              <w:t>Les éléments des arts, notamment :</w:t>
            </w:r>
            <w:r w:rsidR="002055F6">
              <w:rPr>
                <w:lang w:val="fr-CA"/>
              </w:rPr>
              <w:t xml:space="preserve"> </w:t>
            </w:r>
            <w:r w:rsidRPr="002055F6">
              <w:rPr>
                <w:lang w:val="fr-CA"/>
              </w:rPr>
              <w:t>corps, espace, dynamique, temps, relations, forme</w:t>
            </w:r>
          </w:p>
        </w:tc>
      </w:tr>
    </w:tbl>
    <w:p w:rsidR="00102DDD" w:rsidRPr="00E3762A" w:rsidRDefault="00254F90" w:rsidP="00280C63">
      <w:pPr>
        <w:pStyle w:val="Body"/>
        <w:spacing w:before="360" w:after="120"/>
        <w:rPr>
          <w:b/>
          <w:sz w:val="24"/>
          <w:lang w:val="fr-CA"/>
        </w:rPr>
      </w:pPr>
      <w:r>
        <w:rPr>
          <w:b/>
          <w:sz w:val="24"/>
          <w:lang w:val="fr-CA"/>
        </w:rPr>
        <w:t>Liens interdisciplinaires</w:t>
      </w:r>
    </w:p>
    <w:p w:rsidR="00102DDD" w:rsidRPr="00E3762A" w:rsidRDefault="00102DDD" w:rsidP="00102DDD">
      <w:pPr>
        <w:spacing w:after="120"/>
        <w:jc w:val="center"/>
        <w:rPr>
          <w:rFonts w:ascii="Century Gothic" w:hAnsi="Century Gothic"/>
          <w:b/>
          <w:color w:val="008000"/>
          <w:lang w:val="fr-CA"/>
        </w:rPr>
      </w:pPr>
      <w:r w:rsidRPr="00E3762A">
        <w:rPr>
          <w:rFonts w:ascii="Century Gothic" w:hAnsi="Century Gothic"/>
          <w:b/>
          <w:color w:val="008000"/>
          <w:lang w:val="fr-CA"/>
        </w:rPr>
        <w:t>Science</w:t>
      </w:r>
      <w:r w:rsidR="00254F90">
        <w:rPr>
          <w:rFonts w:ascii="Century Gothic" w:hAnsi="Century Gothic"/>
          <w:b/>
          <w:color w:val="008000"/>
          <w:lang w:val="fr-CA"/>
        </w:rPr>
        <w:t>s,</w:t>
      </w:r>
      <w:r w:rsidRPr="00E3762A">
        <w:rPr>
          <w:rFonts w:ascii="Century Gothic" w:hAnsi="Century Gothic"/>
          <w:b/>
          <w:color w:val="008000"/>
          <w:lang w:val="fr-CA"/>
        </w:rPr>
        <w:t xml:space="preserve"> </w:t>
      </w:r>
      <w:r w:rsidR="00254F90">
        <w:rPr>
          <w:rFonts w:ascii="Century Gothic" w:hAnsi="Century Gothic"/>
          <w:b/>
          <w:color w:val="008000"/>
          <w:lang w:val="fr-CA"/>
        </w:rPr>
        <w:t>3</w:t>
      </w:r>
      <w:r w:rsidR="00254F90" w:rsidRPr="00254F90">
        <w:rPr>
          <w:rFonts w:ascii="Century Gothic" w:hAnsi="Century Gothic"/>
          <w:b/>
          <w:color w:val="008000"/>
          <w:vertAlign w:val="superscript"/>
          <w:lang w:val="fr-CA"/>
        </w:rPr>
        <w:t>e</w:t>
      </w:r>
      <w:r w:rsidR="00254F90">
        <w:rPr>
          <w:rFonts w:ascii="Century Gothic" w:hAnsi="Century Gothic"/>
          <w:b/>
          <w:color w:val="008000"/>
          <w:lang w:val="fr-CA"/>
        </w:rPr>
        <w:t xml:space="preserve"> année</w:t>
      </w:r>
    </w:p>
    <w:tbl>
      <w:tblPr>
        <w:tblW w:w="0" w:type="auto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0BF" w:firstRow="1" w:lastRow="0" w:firstColumn="1" w:lastColumn="0" w:noHBand="0" w:noVBand="0"/>
      </w:tblPr>
      <w:tblGrid>
        <w:gridCol w:w="4189"/>
        <w:gridCol w:w="4190"/>
      </w:tblGrid>
      <w:tr w:rsidR="00102DDD" w:rsidRPr="00E3762A" w:rsidTr="00102DDD">
        <w:trPr>
          <w:jc w:val="center"/>
        </w:trPr>
        <w:tc>
          <w:tcPr>
            <w:tcW w:w="8379" w:type="dxa"/>
            <w:gridSpan w:val="2"/>
            <w:shd w:val="clear" w:color="000000" w:fill="D9D9D9"/>
          </w:tcPr>
          <w:p w:rsidR="00102DDD" w:rsidRPr="00E3762A" w:rsidRDefault="00254F90" w:rsidP="00102DDD">
            <w:pPr>
              <w:spacing w:before="40" w:after="40"/>
              <w:jc w:val="center"/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</w:pPr>
            <w:r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  <w:t>Grande idée </w:t>
            </w:r>
            <w:r w:rsidR="00102DDD" w:rsidRPr="00E3762A"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  <w:t>:</w:t>
            </w:r>
          </w:p>
        </w:tc>
      </w:tr>
      <w:tr w:rsidR="00102DDD" w:rsidRPr="00E3762A" w:rsidTr="00102DDD">
        <w:trPr>
          <w:jc w:val="center"/>
        </w:trPr>
        <w:tc>
          <w:tcPr>
            <w:tcW w:w="8379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:rsidR="00102DDD" w:rsidRPr="00E3762A" w:rsidRDefault="001D526D" w:rsidP="001D526D">
            <w:pPr>
              <w:pStyle w:val="Tablebullet"/>
              <w:rPr>
                <w:rFonts w:cs="Arial"/>
                <w:b/>
                <w:color w:val="2D2D2D"/>
                <w:lang w:val="fr-CA"/>
              </w:rPr>
            </w:pPr>
            <w:r w:rsidRPr="001D526D">
              <w:rPr>
                <w:lang w:val="fr-CA"/>
              </w:rPr>
              <w:t>Les êtres vivants sont divers, peuvent être regroupés et interagissent dans leur écosystème.</w:t>
            </w:r>
          </w:p>
        </w:tc>
      </w:tr>
      <w:tr w:rsidR="00102DDD" w:rsidRPr="00E3762A" w:rsidTr="00102DDD">
        <w:trPr>
          <w:jc w:val="center"/>
        </w:trPr>
        <w:tc>
          <w:tcPr>
            <w:tcW w:w="4189" w:type="dxa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102DDD" w:rsidRPr="00E3762A" w:rsidRDefault="00254F90" w:rsidP="00102DDD">
            <w:pPr>
              <w:spacing w:before="40" w:after="40"/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</w:pPr>
            <w:r>
              <w:rPr>
                <w:rFonts w:ascii="Century Gothic" w:eastAsia="MS Mincho" w:hAnsi="Century Gothic"/>
                <w:b/>
                <w:sz w:val="22"/>
                <w:lang w:val="fr-CA" w:bidi="en-US"/>
              </w:rPr>
              <w:t>Compétences disciplinaires </w:t>
            </w:r>
            <w:r w:rsidR="00102DDD" w:rsidRPr="00E3762A">
              <w:rPr>
                <w:rFonts w:ascii="Century Gothic" w:eastAsia="MS Mincho" w:hAnsi="Century Gothic"/>
                <w:b/>
                <w:sz w:val="22"/>
                <w:lang w:val="fr-CA" w:bidi="en-US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</w:tcPr>
          <w:p w:rsidR="00102DDD" w:rsidRPr="00E3762A" w:rsidRDefault="00102DDD" w:rsidP="00254F90">
            <w:pPr>
              <w:spacing w:before="40" w:after="40"/>
              <w:rPr>
                <w:rFonts w:ascii="Century Gothic" w:eastAsia="MS Mincho" w:hAnsi="Century Gothic" w:cs="Arial"/>
                <w:b/>
                <w:sz w:val="22"/>
                <w:lang w:val="fr-CA" w:bidi="en-US"/>
              </w:rPr>
            </w:pPr>
            <w:r w:rsidRPr="00E3762A">
              <w:rPr>
                <w:rFonts w:ascii="Century Gothic" w:eastAsia="MS Mincho" w:hAnsi="Century Gothic"/>
                <w:b/>
                <w:sz w:val="22"/>
                <w:lang w:val="fr-CA" w:bidi="en-US"/>
              </w:rPr>
              <w:t>Conten</w:t>
            </w:r>
            <w:r w:rsidR="00254F90">
              <w:rPr>
                <w:rFonts w:ascii="Century Gothic" w:eastAsia="MS Mincho" w:hAnsi="Century Gothic"/>
                <w:b/>
                <w:sz w:val="22"/>
                <w:lang w:val="fr-CA" w:bidi="en-US"/>
              </w:rPr>
              <w:t xml:space="preserve">u </w:t>
            </w:r>
            <w:r w:rsidRPr="00E3762A">
              <w:rPr>
                <w:rFonts w:ascii="Century Gothic" w:eastAsia="MS Mincho" w:hAnsi="Century Gothic"/>
                <w:b/>
                <w:sz w:val="22"/>
                <w:lang w:val="fr-CA" w:bidi="en-US"/>
              </w:rPr>
              <w:t>:</w:t>
            </w:r>
          </w:p>
        </w:tc>
      </w:tr>
      <w:tr w:rsidR="00102DDD" w:rsidRPr="00E3762A" w:rsidTr="00102DDD">
        <w:trPr>
          <w:jc w:val="center"/>
        </w:trPr>
        <w:tc>
          <w:tcPr>
            <w:tcW w:w="4189" w:type="dxa"/>
            <w:shd w:val="clear" w:color="000000" w:fill="auto"/>
          </w:tcPr>
          <w:p w:rsidR="00102DDD" w:rsidRPr="00E3762A" w:rsidRDefault="001D526D" w:rsidP="001D526D">
            <w:pPr>
              <w:pStyle w:val="Tablebullet"/>
              <w:rPr>
                <w:lang w:val="fr-CA"/>
              </w:rPr>
            </w:pPr>
            <w:r w:rsidRPr="001D526D">
              <w:rPr>
                <w:lang w:val="fr-CA"/>
              </w:rPr>
              <w:t>Faire preuve de curiosité et de fascination pour le monde</w:t>
            </w:r>
            <w:r>
              <w:rPr>
                <w:lang w:val="fr-CA"/>
              </w:rPr>
              <w:t xml:space="preserve"> </w:t>
            </w:r>
          </w:p>
          <w:p w:rsidR="00102DDD" w:rsidRPr="00E3762A" w:rsidRDefault="001D526D" w:rsidP="001D526D">
            <w:pPr>
              <w:pStyle w:val="Tablebullet"/>
              <w:rPr>
                <w:rFonts w:cs="Arial"/>
                <w:b/>
                <w:color w:val="2D2D2D"/>
                <w:lang w:val="fr-CA"/>
              </w:rPr>
            </w:pPr>
            <w:r w:rsidRPr="001D526D">
              <w:rPr>
                <w:lang w:val="fr-CA"/>
              </w:rPr>
              <w:t>Poser des questions sur des objets et des événements familiers qui peuvent être explorées selon la méthode scientifique</w:t>
            </w:r>
          </w:p>
        </w:tc>
        <w:tc>
          <w:tcPr>
            <w:tcW w:w="4190" w:type="dxa"/>
            <w:shd w:val="clear" w:color="000000" w:fill="auto"/>
          </w:tcPr>
          <w:p w:rsidR="00102DDD" w:rsidRPr="00E3762A" w:rsidRDefault="001D526D" w:rsidP="001D526D">
            <w:pPr>
              <w:pStyle w:val="Tablebullet"/>
              <w:rPr>
                <w:rFonts w:cs="Arial"/>
                <w:b/>
                <w:color w:val="2D2D2D"/>
                <w:lang w:val="fr-CA"/>
              </w:rPr>
            </w:pPr>
            <w:r>
              <w:rPr>
                <w:lang w:val="fr-CA"/>
              </w:rPr>
              <w:t>L</w:t>
            </w:r>
            <w:r w:rsidRPr="001D526D">
              <w:rPr>
                <w:lang w:val="fr-CA"/>
              </w:rPr>
              <w:t>a biodiversité dans l'environnement de la région</w:t>
            </w:r>
          </w:p>
        </w:tc>
      </w:tr>
    </w:tbl>
    <w:p w:rsidR="00102DDD" w:rsidRPr="00E3762A" w:rsidRDefault="00254F90" w:rsidP="00280C63">
      <w:pPr>
        <w:pStyle w:val="Header2"/>
        <w:spacing w:before="480"/>
        <w:rPr>
          <w:lang w:val="fr-CA"/>
        </w:rPr>
      </w:pPr>
      <w:r>
        <w:rPr>
          <w:lang w:val="fr-CA"/>
        </w:rPr>
        <w:t>Situation d'apprentissage</w:t>
      </w:r>
    </w:p>
    <w:p w:rsidR="001D526D" w:rsidRDefault="001D526D" w:rsidP="00280C63">
      <w:pPr>
        <w:pStyle w:val="Body"/>
        <w:rPr>
          <w:lang w:val="fr-CA"/>
        </w:rPr>
      </w:pPr>
      <w:r>
        <w:rPr>
          <w:lang w:val="fr-CA"/>
        </w:rPr>
        <w:t xml:space="preserve">Cette leçon de danse </w:t>
      </w:r>
      <w:r w:rsidR="002C1688">
        <w:rPr>
          <w:lang w:val="fr-CA"/>
        </w:rPr>
        <w:t xml:space="preserve">traduit </w:t>
      </w:r>
      <w:r w:rsidR="00436AAE">
        <w:rPr>
          <w:lang w:val="fr-CA"/>
        </w:rPr>
        <w:t>une compréhension des processus biologiques naturels exprimé</w:t>
      </w:r>
      <w:r w:rsidR="00B115A1">
        <w:rPr>
          <w:lang w:val="fr-CA"/>
        </w:rPr>
        <w:t>s</w:t>
      </w:r>
      <w:r w:rsidR="00436AAE">
        <w:rPr>
          <w:lang w:val="fr-CA"/>
        </w:rPr>
        <w:t xml:space="preserve"> à l'aide de quatre composantes du mouvement</w:t>
      </w:r>
      <w:r w:rsidR="0051222D">
        <w:rPr>
          <w:lang w:val="fr-CA"/>
        </w:rPr>
        <w:t xml:space="preserve"> </w:t>
      </w:r>
      <w:r w:rsidR="00436AAE">
        <w:rPr>
          <w:lang w:val="fr-CA"/>
        </w:rPr>
        <w:t>: le corps, l'espace, la dynamique et les relations.</w:t>
      </w:r>
    </w:p>
    <w:p w:rsidR="00102DDD" w:rsidRPr="00E3762A" w:rsidRDefault="00436AAE" w:rsidP="00280C63">
      <w:pPr>
        <w:pStyle w:val="Body"/>
        <w:spacing w:after="40"/>
        <w:rPr>
          <w:b/>
          <w:color w:val="008000"/>
          <w:sz w:val="22"/>
          <w:lang w:val="fr-CA"/>
        </w:rPr>
      </w:pPr>
      <w:r>
        <w:rPr>
          <w:b/>
          <w:color w:val="008000"/>
          <w:sz w:val="22"/>
          <w:lang w:val="fr-CA"/>
        </w:rPr>
        <w:t>LE CORPS</w:t>
      </w:r>
      <w:r w:rsidR="00102DDD" w:rsidRPr="00E3762A">
        <w:rPr>
          <w:b/>
          <w:color w:val="008000"/>
          <w:sz w:val="22"/>
          <w:lang w:val="fr-CA"/>
        </w:rPr>
        <w:t xml:space="preserve"> (</w:t>
      </w:r>
      <w:r w:rsidR="00C620C1">
        <w:rPr>
          <w:b/>
          <w:color w:val="008000"/>
          <w:sz w:val="22"/>
          <w:lang w:val="fr-CA"/>
        </w:rPr>
        <w:t>Quoi</w:t>
      </w:r>
      <w:r w:rsidR="00102DDD" w:rsidRPr="00E3762A">
        <w:rPr>
          <w:b/>
          <w:color w:val="008000"/>
          <w:sz w:val="22"/>
          <w:lang w:val="fr-CA"/>
        </w:rPr>
        <w:t>)</w:t>
      </w:r>
      <w:r>
        <w:rPr>
          <w:b/>
          <w:color w:val="008000"/>
          <w:sz w:val="22"/>
          <w:lang w:val="fr-CA"/>
        </w:rPr>
        <w:t> </w:t>
      </w:r>
      <w:r w:rsidR="00102DDD" w:rsidRPr="00E3762A">
        <w:rPr>
          <w:b/>
          <w:color w:val="008000"/>
          <w:sz w:val="22"/>
          <w:lang w:val="fr-CA"/>
        </w:rPr>
        <w:t>:</w:t>
      </w:r>
    </w:p>
    <w:p w:rsidR="00102DDD" w:rsidRPr="00E3762A" w:rsidRDefault="00436AAE" w:rsidP="00280C63">
      <w:pPr>
        <w:pStyle w:val="Bullet1"/>
        <w:rPr>
          <w:color w:val="auto"/>
          <w:lang w:val="fr-CA"/>
        </w:rPr>
      </w:pPr>
      <w:r>
        <w:rPr>
          <w:b/>
          <w:color w:val="auto"/>
          <w:lang w:val="fr-CA"/>
        </w:rPr>
        <w:t>Mouvements locomoteurs (de déplacement) </w:t>
      </w:r>
      <w:r w:rsidR="00102DDD" w:rsidRPr="00E3762A">
        <w:rPr>
          <w:b/>
          <w:color w:val="auto"/>
          <w:lang w:val="fr-CA"/>
        </w:rPr>
        <w:t>:</w:t>
      </w:r>
      <w:r w:rsidR="00102DDD" w:rsidRPr="00E3762A">
        <w:rPr>
          <w:color w:val="auto"/>
          <w:lang w:val="fr-CA"/>
        </w:rPr>
        <w:t xml:space="preserve"> </w:t>
      </w:r>
      <w:r>
        <w:rPr>
          <w:color w:val="auto"/>
          <w:lang w:val="fr-CA"/>
        </w:rPr>
        <w:t>Marcher, courir, s</w:t>
      </w:r>
      <w:r w:rsidR="003A3807">
        <w:rPr>
          <w:color w:val="auto"/>
          <w:lang w:val="fr-CA"/>
        </w:rPr>
        <w:t>a</w:t>
      </w:r>
      <w:r>
        <w:rPr>
          <w:color w:val="auto"/>
          <w:lang w:val="fr-CA"/>
        </w:rPr>
        <w:t>utiller</w:t>
      </w:r>
      <w:r w:rsidR="00102DDD" w:rsidRPr="00E3762A">
        <w:rPr>
          <w:color w:val="auto"/>
          <w:lang w:val="fr-CA"/>
        </w:rPr>
        <w:t xml:space="preserve"> (</w:t>
      </w:r>
      <w:r w:rsidR="001D526D">
        <w:rPr>
          <w:color w:val="auto"/>
          <w:lang w:val="fr-CA"/>
        </w:rPr>
        <w:t>sur le  même pied</w:t>
      </w:r>
      <w:r w:rsidR="002055F6">
        <w:rPr>
          <w:color w:val="auto"/>
          <w:lang w:val="fr-CA"/>
        </w:rPr>
        <w:t>); b</w:t>
      </w:r>
      <w:r w:rsidR="003A3807">
        <w:rPr>
          <w:color w:val="auto"/>
          <w:lang w:val="fr-CA"/>
        </w:rPr>
        <w:t>ondir</w:t>
      </w:r>
      <w:r w:rsidR="00102DDD" w:rsidRPr="00E3762A">
        <w:rPr>
          <w:color w:val="auto"/>
          <w:lang w:val="fr-CA"/>
        </w:rPr>
        <w:t xml:space="preserve"> (</w:t>
      </w:r>
      <w:r w:rsidR="003A3807">
        <w:rPr>
          <w:color w:val="auto"/>
          <w:lang w:val="fr-CA"/>
        </w:rPr>
        <w:t xml:space="preserve">saut </w:t>
      </w:r>
      <w:r w:rsidR="0005674D">
        <w:rPr>
          <w:color w:val="auto"/>
          <w:lang w:val="fr-CA"/>
        </w:rPr>
        <w:t>en avant</w:t>
      </w:r>
      <w:r w:rsidR="00102DDD" w:rsidRPr="00E3762A">
        <w:rPr>
          <w:color w:val="auto"/>
          <w:lang w:val="fr-CA"/>
        </w:rPr>
        <w:t xml:space="preserve">); </w:t>
      </w:r>
      <w:r w:rsidR="002055F6">
        <w:rPr>
          <w:color w:val="auto"/>
          <w:lang w:val="fr-CA"/>
        </w:rPr>
        <w:t>s</w:t>
      </w:r>
      <w:r w:rsidR="003A3807">
        <w:rPr>
          <w:color w:val="auto"/>
          <w:lang w:val="fr-CA"/>
        </w:rPr>
        <w:t>auter</w:t>
      </w:r>
      <w:r w:rsidR="002055F6">
        <w:rPr>
          <w:color w:val="auto"/>
          <w:lang w:val="fr-CA"/>
        </w:rPr>
        <w:t xml:space="preserve"> </w:t>
      </w:r>
      <w:r w:rsidR="003A3807">
        <w:rPr>
          <w:color w:val="auto"/>
          <w:lang w:val="fr-CA"/>
        </w:rPr>
        <w:t>à deux pieds</w:t>
      </w:r>
      <w:r w:rsidR="00102DDD" w:rsidRPr="00E3762A">
        <w:rPr>
          <w:color w:val="auto"/>
          <w:lang w:val="fr-CA"/>
        </w:rPr>
        <w:t xml:space="preserve">; </w:t>
      </w:r>
      <w:r w:rsidR="002055F6">
        <w:rPr>
          <w:color w:val="auto"/>
          <w:lang w:val="fr-CA"/>
        </w:rPr>
        <w:t>s</w:t>
      </w:r>
      <w:r w:rsidR="003A3807">
        <w:rPr>
          <w:color w:val="auto"/>
          <w:lang w:val="fr-CA"/>
        </w:rPr>
        <w:t>auter</w:t>
      </w:r>
      <w:r w:rsidR="002055F6">
        <w:rPr>
          <w:color w:val="auto"/>
          <w:lang w:val="fr-CA"/>
        </w:rPr>
        <w:t xml:space="preserve"> </w:t>
      </w:r>
      <w:r w:rsidR="001D526D">
        <w:rPr>
          <w:color w:val="auto"/>
          <w:lang w:val="fr-CA"/>
        </w:rPr>
        <w:t>d'un pied à l'autre</w:t>
      </w:r>
      <w:r w:rsidR="00102DDD" w:rsidRPr="00E3762A">
        <w:rPr>
          <w:color w:val="auto"/>
          <w:lang w:val="fr-CA"/>
        </w:rPr>
        <w:t xml:space="preserve">; </w:t>
      </w:r>
      <w:r w:rsidR="0005674D">
        <w:rPr>
          <w:color w:val="auto"/>
          <w:lang w:val="fr-CA"/>
        </w:rPr>
        <w:t>galoper (un pied entraînant l'autre</w:t>
      </w:r>
      <w:r w:rsidR="00102DDD" w:rsidRPr="00E3762A">
        <w:rPr>
          <w:color w:val="auto"/>
          <w:lang w:val="fr-CA"/>
        </w:rPr>
        <w:t xml:space="preserve">); </w:t>
      </w:r>
      <w:r w:rsidR="0005674D">
        <w:rPr>
          <w:color w:val="auto"/>
          <w:lang w:val="fr-CA"/>
        </w:rPr>
        <w:t>glisser</w:t>
      </w:r>
      <w:r w:rsidR="00102DDD" w:rsidRPr="00E3762A">
        <w:rPr>
          <w:color w:val="auto"/>
          <w:lang w:val="fr-CA"/>
        </w:rPr>
        <w:t xml:space="preserve"> (</w:t>
      </w:r>
      <w:r w:rsidR="0005674D">
        <w:rPr>
          <w:color w:val="auto"/>
          <w:lang w:val="fr-CA"/>
        </w:rPr>
        <w:t>galoper de côté – pas chassé</w:t>
      </w:r>
      <w:r w:rsidR="00102DDD" w:rsidRPr="00E3762A">
        <w:rPr>
          <w:color w:val="auto"/>
          <w:lang w:val="fr-CA"/>
        </w:rPr>
        <w:t>)</w:t>
      </w:r>
    </w:p>
    <w:p w:rsidR="0005674D" w:rsidRDefault="0005674D" w:rsidP="00102DDD">
      <w:pPr>
        <w:pStyle w:val="Bullet2"/>
        <w:tabs>
          <w:tab w:val="clear" w:pos="360"/>
          <w:tab w:val="num" w:pos="996"/>
        </w:tabs>
        <w:ind w:left="996" w:right="600" w:hanging="276"/>
        <w:rPr>
          <w:color w:val="auto"/>
          <w:lang w:val="fr-CA"/>
        </w:rPr>
      </w:pPr>
      <w:r>
        <w:rPr>
          <w:color w:val="auto"/>
          <w:lang w:val="fr-CA"/>
        </w:rPr>
        <w:t xml:space="preserve">Les graines trouvent de nombreuses façons de quitter leur plante pour se trouver un endroit dans le monde où pousser. </w:t>
      </w:r>
    </w:p>
    <w:p w:rsidR="00102DDD" w:rsidRPr="00E3762A" w:rsidRDefault="0005674D" w:rsidP="00102DDD">
      <w:pPr>
        <w:pStyle w:val="Bullet2"/>
        <w:tabs>
          <w:tab w:val="clear" w:pos="360"/>
          <w:tab w:val="num" w:pos="996"/>
        </w:tabs>
        <w:ind w:left="996" w:right="600" w:hanging="276"/>
        <w:rPr>
          <w:color w:val="auto"/>
          <w:lang w:val="fr-CA"/>
        </w:rPr>
      </w:pPr>
      <w:r>
        <w:rPr>
          <w:color w:val="auto"/>
          <w:lang w:val="fr-CA"/>
        </w:rPr>
        <w:t>« saute</w:t>
      </w:r>
      <w:r w:rsidR="002C1688">
        <w:rPr>
          <w:color w:val="auto"/>
          <w:lang w:val="fr-CA"/>
        </w:rPr>
        <w:t>r</w:t>
      </w:r>
      <w:r>
        <w:rPr>
          <w:color w:val="auto"/>
          <w:lang w:val="fr-CA"/>
        </w:rPr>
        <w:t xml:space="preserve"> de sa gousse », « s'accroche</w:t>
      </w:r>
      <w:r w:rsidR="002C1688">
        <w:rPr>
          <w:color w:val="auto"/>
          <w:lang w:val="fr-CA"/>
        </w:rPr>
        <w:t>r</w:t>
      </w:r>
      <w:r>
        <w:rPr>
          <w:color w:val="auto"/>
          <w:lang w:val="fr-CA"/>
        </w:rPr>
        <w:t xml:space="preserve"> au lacet d'un enfant », « </w:t>
      </w:r>
      <w:r w:rsidR="0016731A">
        <w:rPr>
          <w:color w:val="auto"/>
          <w:lang w:val="fr-CA"/>
        </w:rPr>
        <w:t>tomber dans</w:t>
      </w:r>
      <w:r w:rsidR="00FB37C0">
        <w:rPr>
          <w:color w:val="auto"/>
          <w:lang w:val="fr-CA"/>
        </w:rPr>
        <w:t xml:space="preserve"> le ventre d'un ours »</w:t>
      </w:r>
    </w:p>
    <w:p w:rsidR="00102DDD" w:rsidRPr="00E3762A" w:rsidRDefault="00FB37C0" w:rsidP="00280C63">
      <w:pPr>
        <w:pStyle w:val="Bullet1"/>
        <w:rPr>
          <w:color w:val="auto"/>
          <w:lang w:val="fr-CA"/>
        </w:rPr>
      </w:pPr>
      <w:r>
        <w:rPr>
          <w:b/>
          <w:color w:val="auto"/>
          <w:lang w:val="fr-CA"/>
        </w:rPr>
        <w:t>Mouvements non</w:t>
      </w:r>
      <w:r w:rsidR="008A73C2">
        <w:rPr>
          <w:b/>
          <w:color w:val="auto"/>
          <w:lang w:val="fr-CA"/>
        </w:rPr>
        <w:t xml:space="preserve"> </w:t>
      </w:r>
      <w:r>
        <w:rPr>
          <w:b/>
          <w:color w:val="auto"/>
          <w:lang w:val="fr-CA"/>
        </w:rPr>
        <w:t>locomoteurs (stationnaires, axiaux) </w:t>
      </w:r>
      <w:r w:rsidR="00102DDD" w:rsidRPr="00E3762A">
        <w:rPr>
          <w:b/>
          <w:color w:val="auto"/>
          <w:lang w:val="fr-CA"/>
        </w:rPr>
        <w:t>:</w:t>
      </w:r>
      <w:r w:rsidR="00102DDD" w:rsidRPr="00E3762A">
        <w:rPr>
          <w:color w:val="auto"/>
          <w:lang w:val="fr-CA"/>
        </w:rPr>
        <w:t xml:space="preserve"> </w:t>
      </w:r>
      <w:r>
        <w:rPr>
          <w:color w:val="auto"/>
          <w:lang w:val="fr-CA"/>
        </w:rPr>
        <w:t>s'étirer/s'allonger</w:t>
      </w:r>
      <w:r w:rsidR="00102DDD" w:rsidRPr="00E3762A">
        <w:rPr>
          <w:color w:val="auto"/>
          <w:lang w:val="fr-CA"/>
        </w:rPr>
        <w:t xml:space="preserve">, </w:t>
      </w:r>
      <w:r>
        <w:rPr>
          <w:color w:val="auto"/>
          <w:lang w:val="fr-CA"/>
        </w:rPr>
        <w:t>plier/fléchir</w:t>
      </w:r>
      <w:r w:rsidR="00102DDD" w:rsidRPr="00E3762A">
        <w:rPr>
          <w:color w:val="auto"/>
          <w:lang w:val="fr-CA"/>
        </w:rPr>
        <w:t xml:space="preserve">, </w:t>
      </w:r>
      <w:r>
        <w:rPr>
          <w:color w:val="auto"/>
          <w:lang w:val="fr-CA"/>
        </w:rPr>
        <w:t xml:space="preserve">se </w:t>
      </w:r>
      <w:r w:rsidR="0016731A">
        <w:rPr>
          <w:color w:val="auto"/>
          <w:lang w:val="fr-CA"/>
        </w:rPr>
        <w:t>tortiller</w:t>
      </w:r>
      <w:r w:rsidR="00102DDD" w:rsidRPr="00E3762A">
        <w:rPr>
          <w:color w:val="auto"/>
          <w:lang w:val="fr-CA"/>
        </w:rPr>
        <w:t xml:space="preserve">, </w:t>
      </w:r>
      <w:r w:rsidR="00267D08">
        <w:rPr>
          <w:color w:val="auto"/>
          <w:lang w:val="fr-CA"/>
        </w:rPr>
        <w:t>pivoter</w:t>
      </w:r>
      <w:r w:rsidR="00102DDD" w:rsidRPr="00E3762A">
        <w:rPr>
          <w:color w:val="auto"/>
          <w:lang w:val="fr-CA"/>
        </w:rPr>
        <w:t xml:space="preserve">, </w:t>
      </w:r>
      <w:r w:rsidR="00267D08">
        <w:rPr>
          <w:color w:val="auto"/>
          <w:lang w:val="fr-CA"/>
        </w:rPr>
        <w:t>tourner sur soi-même</w:t>
      </w:r>
      <w:r w:rsidR="00102DDD" w:rsidRPr="00E3762A">
        <w:rPr>
          <w:color w:val="auto"/>
          <w:lang w:val="fr-CA"/>
        </w:rPr>
        <w:t xml:space="preserve">, </w:t>
      </w:r>
      <w:r w:rsidR="00267D08">
        <w:rPr>
          <w:color w:val="auto"/>
          <w:lang w:val="fr-CA"/>
        </w:rPr>
        <w:t>s'élever/grandir</w:t>
      </w:r>
      <w:r w:rsidR="00102DDD" w:rsidRPr="00E3762A">
        <w:rPr>
          <w:color w:val="auto"/>
          <w:lang w:val="fr-CA"/>
        </w:rPr>
        <w:t xml:space="preserve">, </w:t>
      </w:r>
      <w:r w:rsidR="00267D08">
        <w:rPr>
          <w:color w:val="auto"/>
          <w:lang w:val="fr-CA"/>
        </w:rPr>
        <w:t>se hausser</w:t>
      </w:r>
      <w:r w:rsidR="00102DDD" w:rsidRPr="00E3762A">
        <w:rPr>
          <w:color w:val="auto"/>
          <w:lang w:val="fr-CA"/>
        </w:rPr>
        <w:t xml:space="preserve">, </w:t>
      </w:r>
      <w:r w:rsidR="00267D08">
        <w:rPr>
          <w:color w:val="auto"/>
          <w:lang w:val="fr-CA"/>
        </w:rPr>
        <w:t>tomber</w:t>
      </w:r>
      <w:r w:rsidR="00102DDD" w:rsidRPr="00E3762A">
        <w:rPr>
          <w:color w:val="auto"/>
          <w:lang w:val="fr-CA"/>
        </w:rPr>
        <w:t xml:space="preserve">, </w:t>
      </w:r>
      <w:r w:rsidR="00927C4C">
        <w:rPr>
          <w:color w:val="auto"/>
          <w:lang w:val="fr-CA"/>
        </w:rPr>
        <w:t xml:space="preserve">se </w:t>
      </w:r>
      <w:r w:rsidR="00267D08">
        <w:rPr>
          <w:color w:val="auto"/>
          <w:lang w:val="fr-CA"/>
        </w:rPr>
        <w:t>balancer</w:t>
      </w:r>
      <w:r w:rsidR="00102DDD" w:rsidRPr="00E3762A">
        <w:rPr>
          <w:color w:val="auto"/>
          <w:lang w:val="fr-CA"/>
        </w:rPr>
        <w:t xml:space="preserve">, </w:t>
      </w:r>
      <w:r w:rsidR="00267D08">
        <w:rPr>
          <w:color w:val="auto"/>
          <w:lang w:val="fr-CA"/>
        </w:rPr>
        <w:t>osciller</w:t>
      </w:r>
      <w:r w:rsidR="00102DDD" w:rsidRPr="00E3762A">
        <w:rPr>
          <w:color w:val="auto"/>
          <w:lang w:val="fr-CA"/>
        </w:rPr>
        <w:t xml:space="preserve">, </w:t>
      </w:r>
      <w:r w:rsidR="0016731A">
        <w:rPr>
          <w:color w:val="auto"/>
          <w:lang w:val="fr-CA"/>
        </w:rPr>
        <w:t>se recroqueviller</w:t>
      </w:r>
      <w:r w:rsidR="00102DDD" w:rsidRPr="00E3762A">
        <w:rPr>
          <w:color w:val="auto"/>
          <w:lang w:val="fr-CA"/>
        </w:rPr>
        <w:t xml:space="preserve">, </w:t>
      </w:r>
      <w:r w:rsidR="0016731A">
        <w:rPr>
          <w:color w:val="auto"/>
          <w:lang w:val="fr-CA"/>
        </w:rPr>
        <w:t xml:space="preserve">se </w:t>
      </w:r>
      <w:r w:rsidR="00267D08">
        <w:rPr>
          <w:color w:val="auto"/>
          <w:lang w:val="fr-CA"/>
        </w:rPr>
        <w:t>secouer</w:t>
      </w:r>
      <w:r w:rsidR="00102DDD" w:rsidRPr="00E3762A">
        <w:rPr>
          <w:color w:val="auto"/>
          <w:lang w:val="fr-CA"/>
        </w:rPr>
        <w:t xml:space="preserve">, </w:t>
      </w:r>
      <w:r w:rsidR="00267D08">
        <w:rPr>
          <w:color w:val="auto"/>
          <w:lang w:val="fr-CA"/>
        </w:rPr>
        <w:t>ceindre</w:t>
      </w:r>
      <w:r w:rsidR="00102DDD" w:rsidRPr="00E3762A">
        <w:rPr>
          <w:color w:val="auto"/>
          <w:lang w:val="fr-CA"/>
        </w:rPr>
        <w:t xml:space="preserve">, </w:t>
      </w:r>
      <w:r w:rsidR="00267D08">
        <w:rPr>
          <w:color w:val="auto"/>
          <w:lang w:val="fr-CA"/>
        </w:rPr>
        <w:t>ouvrir</w:t>
      </w:r>
      <w:r w:rsidR="00102DDD" w:rsidRPr="00E3762A">
        <w:rPr>
          <w:color w:val="auto"/>
          <w:lang w:val="fr-CA"/>
        </w:rPr>
        <w:t xml:space="preserve">, </w:t>
      </w:r>
      <w:r w:rsidR="00267D08">
        <w:rPr>
          <w:color w:val="auto"/>
          <w:lang w:val="fr-CA"/>
        </w:rPr>
        <w:t>fermer</w:t>
      </w:r>
      <w:r w:rsidR="00102DDD" w:rsidRPr="00E3762A">
        <w:rPr>
          <w:color w:val="auto"/>
          <w:lang w:val="fr-CA"/>
        </w:rPr>
        <w:t>, etc.</w:t>
      </w:r>
    </w:p>
    <w:p w:rsidR="005A1C14" w:rsidRDefault="0016731A" w:rsidP="00102DDD">
      <w:pPr>
        <w:pStyle w:val="Bullet2"/>
        <w:tabs>
          <w:tab w:val="clear" w:pos="360"/>
          <w:tab w:val="num" w:pos="996"/>
        </w:tabs>
        <w:ind w:left="996" w:hanging="276"/>
        <w:rPr>
          <w:color w:val="auto"/>
          <w:lang w:val="fr-CA"/>
        </w:rPr>
      </w:pPr>
      <w:r>
        <w:rPr>
          <w:color w:val="auto"/>
          <w:lang w:val="fr-CA"/>
        </w:rPr>
        <w:lastRenderedPageBreak/>
        <w:t xml:space="preserve">La </w:t>
      </w:r>
      <w:r w:rsidR="005A1C14">
        <w:rPr>
          <w:color w:val="auto"/>
          <w:lang w:val="fr-CA"/>
        </w:rPr>
        <w:t>racine « s'enfonce</w:t>
      </w:r>
      <w:r w:rsidR="0051222D">
        <w:rPr>
          <w:color w:val="auto"/>
          <w:lang w:val="fr-CA"/>
        </w:rPr>
        <w:t xml:space="preserve"> profondément »; l</w:t>
      </w:r>
      <w:r w:rsidR="00D0725A">
        <w:rPr>
          <w:color w:val="auto"/>
          <w:lang w:val="fr-CA"/>
        </w:rPr>
        <w:t xml:space="preserve">a pousse (…) </w:t>
      </w:r>
      <w:r w:rsidR="00D847FC">
        <w:rPr>
          <w:color w:val="auto"/>
          <w:lang w:val="fr-CA"/>
        </w:rPr>
        <w:t>« </w:t>
      </w:r>
      <w:r w:rsidR="00D0725A">
        <w:rPr>
          <w:color w:val="auto"/>
          <w:lang w:val="fr-CA"/>
        </w:rPr>
        <w:t xml:space="preserve">est attirée par </w:t>
      </w:r>
      <w:r w:rsidR="0051222D">
        <w:rPr>
          <w:color w:val="auto"/>
          <w:lang w:val="fr-CA"/>
        </w:rPr>
        <w:t>le soleil »; l</w:t>
      </w:r>
      <w:r w:rsidR="008F51F5">
        <w:rPr>
          <w:lang w:val="fr-CA"/>
        </w:rPr>
        <w:t>a graine « </w:t>
      </w:r>
      <w:r w:rsidR="008F51F5" w:rsidRPr="00332D6A">
        <w:rPr>
          <w:lang w:val="fr-CA"/>
        </w:rPr>
        <w:t>grandit et r</w:t>
      </w:r>
      <w:r w:rsidR="008F51F5">
        <w:rPr>
          <w:lang w:val="fr-CA"/>
        </w:rPr>
        <w:t>emonte du sol</w:t>
      </w:r>
      <w:r w:rsidR="0051222D">
        <w:rPr>
          <w:lang w:val="fr-CA"/>
        </w:rPr>
        <w:t xml:space="preserve"> »</w:t>
      </w:r>
    </w:p>
    <w:p w:rsidR="00102DDD" w:rsidRPr="00E3762A" w:rsidRDefault="00D0725A" w:rsidP="00102DDD">
      <w:pPr>
        <w:pStyle w:val="Bullet2"/>
        <w:tabs>
          <w:tab w:val="clear" w:pos="360"/>
          <w:tab w:val="num" w:pos="996"/>
        </w:tabs>
        <w:ind w:left="996" w:hanging="276"/>
        <w:rPr>
          <w:color w:val="auto"/>
          <w:lang w:val="fr-CA"/>
        </w:rPr>
      </w:pPr>
      <w:r>
        <w:rPr>
          <w:color w:val="auto"/>
          <w:lang w:val="fr-CA"/>
        </w:rPr>
        <w:t>rester bien à l’abri, demeurer secret</w:t>
      </w:r>
      <w:r w:rsidR="005D536B">
        <w:rPr>
          <w:color w:val="auto"/>
          <w:lang w:val="fr-CA"/>
        </w:rPr>
        <w:t xml:space="preserve">, se révéler, </w:t>
      </w:r>
      <w:r w:rsidR="00C620C1">
        <w:rPr>
          <w:color w:val="auto"/>
          <w:lang w:val="fr-CA"/>
        </w:rPr>
        <w:t xml:space="preserve">dériver, germer; </w:t>
      </w:r>
      <w:r w:rsidR="005D536B">
        <w:rPr>
          <w:color w:val="auto"/>
          <w:lang w:val="fr-CA"/>
        </w:rPr>
        <w:t xml:space="preserve">textures, </w:t>
      </w:r>
      <w:r w:rsidR="00C620C1">
        <w:rPr>
          <w:color w:val="auto"/>
          <w:lang w:val="fr-CA"/>
        </w:rPr>
        <w:t xml:space="preserve">courants, </w:t>
      </w:r>
      <w:r w:rsidR="005D536B">
        <w:rPr>
          <w:color w:val="auto"/>
          <w:lang w:val="fr-CA"/>
        </w:rPr>
        <w:t xml:space="preserve">aventureux, </w:t>
      </w:r>
      <w:r>
        <w:rPr>
          <w:color w:val="auto"/>
          <w:lang w:val="fr-CA"/>
        </w:rPr>
        <w:t>inventif</w:t>
      </w:r>
    </w:p>
    <w:p w:rsidR="00436AAE" w:rsidRPr="00E3762A" w:rsidRDefault="00436AAE" w:rsidP="00436AAE">
      <w:pPr>
        <w:pStyle w:val="Bullet2"/>
        <w:numPr>
          <w:ilvl w:val="0"/>
          <w:numId w:val="0"/>
        </w:numPr>
        <w:ind w:left="996"/>
        <w:rPr>
          <w:color w:val="auto"/>
          <w:lang w:val="fr-CA"/>
        </w:rPr>
      </w:pPr>
    </w:p>
    <w:p w:rsidR="00102DDD" w:rsidRPr="00E3762A" w:rsidRDefault="00AF0F1C" w:rsidP="00280C63">
      <w:pPr>
        <w:pStyle w:val="Body"/>
        <w:spacing w:after="40"/>
        <w:rPr>
          <w:b/>
          <w:color w:val="008000"/>
          <w:sz w:val="22"/>
          <w:lang w:val="fr-CA"/>
        </w:rPr>
      </w:pPr>
      <w:r>
        <w:rPr>
          <w:b/>
          <w:color w:val="008000"/>
          <w:sz w:val="22"/>
          <w:lang w:val="fr-CA"/>
        </w:rPr>
        <w:t>ESPACE</w:t>
      </w:r>
      <w:r w:rsidR="00102DDD" w:rsidRPr="00E3762A">
        <w:rPr>
          <w:b/>
          <w:color w:val="008000"/>
          <w:sz w:val="22"/>
          <w:lang w:val="fr-CA"/>
        </w:rPr>
        <w:t xml:space="preserve"> (</w:t>
      </w:r>
      <w:r>
        <w:rPr>
          <w:b/>
          <w:color w:val="008000"/>
          <w:sz w:val="22"/>
          <w:lang w:val="fr-CA"/>
        </w:rPr>
        <w:t>Où</w:t>
      </w:r>
      <w:r w:rsidR="00102DDD" w:rsidRPr="00E3762A">
        <w:rPr>
          <w:b/>
          <w:color w:val="008000"/>
          <w:sz w:val="22"/>
          <w:lang w:val="fr-CA"/>
        </w:rPr>
        <w:t>)</w:t>
      </w:r>
      <w:r>
        <w:rPr>
          <w:b/>
          <w:color w:val="008000"/>
          <w:sz w:val="22"/>
          <w:lang w:val="fr-CA"/>
        </w:rPr>
        <w:t> </w:t>
      </w:r>
      <w:r w:rsidR="00102DDD" w:rsidRPr="00E3762A">
        <w:rPr>
          <w:b/>
          <w:color w:val="008000"/>
          <w:sz w:val="22"/>
          <w:lang w:val="fr-CA"/>
        </w:rPr>
        <w:t>:</w:t>
      </w:r>
    </w:p>
    <w:p w:rsidR="00102DDD" w:rsidRPr="00E3762A" w:rsidRDefault="00AF0F1C" w:rsidP="00280C63">
      <w:pPr>
        <w:pStyle w:val="Bullet1"/>
        <w:rPr>
          <w:color w:val="auto"/>
          <w:lang w:val="fr-CA"/>
        </w:rPr>
      </w:pPr>
      <w:r>
        <w:rPr>
          <w:b/>
          <w:color w:val="auto"/>
          <w:lang w:val="fr-CA"/>
        </w:rPr>
        <w:t>Lieu </w:t>
      </w:r>
      <w:r w:rsidR="00102DDD" w:rsidRPr="00E3762A">
        <w:rPr>
          <w:b/>
          <w:color w:val="auto"/>
          <w:lang w:val="fr-CA"/>
        </w:rPr>
        <w:t>:</w:t>
      </w:r>
      <w:r w:rsidR="00102DDD" w:rsidRPr="00E3762A">
        <w:rPr>
          <w:color w:val="auto"/>
          <w:lang w:val="fr-CA"/>
        </w:rPr>
        <w:t xml:space="preserve"> </w:t>
      </w:r>
      <w:r>
        <w:rPr>
          <w:color w:val="auto"/>
          <w:lang w:val="fr-CA"/>
        </w:rPr>
        <w:t>kinésphère personnelle</w:t>
      </w:r>
      <w:r w:rsidR="00102DDD" w:rsidRPr="00E3762A">
        <w:rPr>
          <w:color w:val="auto"/>
          <w:lang w:val="fr-CA"/>
        </w:rPr>
        <w:t xml:space="preserve"> (</w:t>
      </w:r>
      <w:r>
        <w:rPr>
          <w:color w:val="auto"/>
          <w:lang w:val="fr-CA"/>
        </w:rPr>
        <w:t>espace personnel</w:t>
      </w:r>
      <w:r w:rsidR="00102DDD" w:rsidRPr="00E3762A">
        <w:rPr>
          <w:color w:val="auto"/>
          <w:lang w:val="fr-CA"/>
        </w:rPr>
        <w:t xml:space="preserve">) </w:t>
      </w:r>
      <w:r>
        <w:rPr>
          <w:color w:val="auto"/>
          <w:lang w:val="fr-CA"/>
        </w:rPr>
        <w:t>et espace général</w:t>
      </w:r>
    </w:p>
    <w:p w:rsidR="00102DDD" w:rsidRPr="00E3762A" w:rsidRDefault="00AF0F1C" w:rsidP="00280C63">
      <w:pPr>
        <w:pStyle w:val="Bullet1"/>
        <w:rPr>
          <w:color w:val="auto"/>
          <w:lang w:val="fr-CA"/>
        </w:rPr>
      </w:pPr>
      <w:r>
        <w:rPr>
          <w:b/>
          <w:color w:val="auto"/>
          <w:lang w:val="fr-CA"/>
        </w:rPr>
        <w:t>Amplitude des mouvements </w:t>
      </w:r>
      <w:r w:rsidR="00102DDD" w:rsidRPr="00E3762A">
        <w:rPr>
          <w:b/>
          <w:color w:val="auto"/>
          <w:lang w:val="fr-CA"/>
        </w:rPr>
        <w:t>:</w:t>
      </w:r>
      <w:r w:rsidR="00102DDD" w:rsidRPr="00E3762A">
        <w:rPr>
          <w:color w:val="auto"/>
          <w:lang w:val="fr-CA"/>
        </w:rPr>
        <w:t xml:space="preserve"> </w:t>
      </w:r>
      <w:r>
        <w:rPr>
          <w:color w:val="auto"/>
          <w:lang w:val="fr-CA"/>
        </w:rPr>
        <w:t>grand, petit</w:t>
      </w:r>
    </w:p>
    <w:p w:rsidR="00102DDD" w:rsidRPr="00E3762A" w:rsidRDefault="00AF0F1C" w:rsidP="00280C63">
      <w:pPr>
        <w:pStyle w:val="Bullet1"/>
        <w:rPr>
          <w:color w:val="auto"/>
          <w:lang w:val="fr-CA"/>
        </w:rPr>
      </w:pPr>
      <w:r>
        <w:rPr>
          <w:b/>
          <w:color w:val="auto"/>
          <w:lang w:val="fr-CA"/>
        </w:rPr>
        <w:t>Portée </w:t>
      </w:r>
      <w:r w:rsidR="00102DDD" w:rsidRPr="00E3762A">
        <w:rPr>
          <w:b/>
          <w:color w:val="auto"/>
          <w:lang w:val="fr-CA"/>
        </w:rPr>
        <w:t>:</w:t>
      </w:r>
      <w:r w:rsidR="00102DDD" w:rsidRPr="00E3762A">
        <w:rPr>
          <w:color w:val="auto"/>
          <w:lang w:val="fr-CA"/>
        </w:rPr>
        <w:t xml:space="preserve"> </w:t>
      </w:r>
      <w:r w:rsidR="00D847FC">
        <w:rPr>
          <w:color w:val="auto"/>
          <w:lang w:val="fr-CA"/>
        </w:rPr>
        <w:t>rapproché</w:t>
      </w:r>
      <w:r>
        <w:rPr>
          <w:color w:val="auto"/>
          <w:lang w:val="fr-CA"/>
        </w:rPr>
        <w:t>, intermédiaire, éloigné</w:t>
      </w:r>
    </w:p>
    <w:p w:rsidR="00102DDD" w:rsidRPr="00E3762A" w:rsidRDefault="00AF0F1C" w:rsidP="00280C63">
      <w:pPr>
        <w:pStyle w:val="Bullet1"/>
        <w:rPr>
          <w:color w:val="auto"/>
          <w:lang w:val="fr-CA"/>
        </w:rPr>
      </w:pPr>
      <w:r>
        <w:rPr>
          <w:b/>
          <w:color w:val="auto"/>
          <w:lang w:val="fr-CA"/>
        </w:rPr>
        <w:t xml:space="preserve">Niveau </w:t>
      </w:r>
      <w:r w:rsidR="00102DDD" w:rsidRPr="00E3762A">
        <w:rPr>
          <w:b/>
          <w:color w:val="auto"/>
          <w:lang w:val="fr-CA"/>
        </w:rPr>
        <w:t>:</w:t>
      </w:r>
      <w:r w:rsidR="00102DDD" w:rsidRPr="00E3762A">
        <w:rPr>
          <w:color w:val="auto"/>
          <w:lang w:val="fr-CA"/>
        </w:rPr>
        <w:t xml:space="preserve"> </w:t>
      </w:r>
      <w:r w:rsidR="0005674D">
        <w:rPr>
          <w:color w:val="auto"/>
          <w:lang w:val="fr-CA"/>
        </w:rPr>
        <w:t xml:space="preserve">bas, </w:t>
      </w:r>
      <w:r w:rsidR="000358A0">
        <w:rPr>
          <w:color w:val="auto"/>
          <w:lang w:val="fr-CA"/>
        </w:rPr>
        <w:t>moyen</w:t>
      </w:r>
      <w:r w:rsidR="0005674D">
        <w:rPr>
          <w:color w:val="auto"/>
          <w:lang w:val="fr-CA"/>
        </w:rPr>
        <w:t xml:space="preserve">, </w:t>
      </w:r>
      <w:r w:rsidR="000358A0">
        <w:rPr>
          <w:color w:val="auto"/>
          <w:lang w:val="fr-CA"/>
        </w:rPr>
        <w:t>haut</w:t>
      </w:r>
    </w:p>
    <w:p w:rsidR="00102DDD" w:rsidRPr="00E3762A" w:rsidRDefault="00102DDD" w:rsidP="00280C63">
      <w:pPr>
        <w:pStyle w:val="Bullet1"/>
        <w:rPr>
          <w:color w:val="auto"/>
          <w:lang w:val="fr-CA"/>
        </w:rPr>
      </w:pPr>
      <w:r w:rsidRPr="00E3762A">
        <w:rPr>
          <w:b/>
          <w:color w:val="auto"/>
          <w:lang w:val="fr-CA"/>
        </w:rPr>
        <w:t>Directions</w:t>
      </w:r>
      <w:r w:rsidR="00AF0F1C">
        <w:rPr>
          <w:b/>
          <w:color w:val="auto"/>
          <w:lang w:val="fr-CA"/>
        </w:rPr>
        <w:t> </w:t>
      </w:r>
      <w:r w:rsidRPr="00E3762A">
        <w:rPr>
          <w:b/>
          <w:color w:val="auto"/>
          <w:lang w:val="fr-CA"/>
        </w:rPr>
        <w:t>:</w:t>
      </w:r>
      <w:r w:rsidRPr="00E3762A">
        <w:rPr>
          <w:color w:val="auto"/>
          <w:lang w:val="fr-CA"/>
        </w:rPr>
        <w:t xml:space="preserve"> </w:t>
      </w:r>
      <w:r w:rsidR="00AF0F1C">
        <w:rPr>
          <w:color w:val="auto"/>
          <w:lang w:val="fr-CA"/>
        </w:rPr>
        <w:t>vers l'avant, vers l'arrière, de c</w:t>
      </w:r>
      <w:r w:rsidR="00DC2179">
        <w:rPr>
          <w:color w:val="auto"/>
          <w:lang w:val="fr-CA"/>
        </w:rPr>
        <w:t>ôté (droite/gauche), en diagonal</w:t>
      </w:r>
      <w:r w:rsidR="000358A0">
        <w:rPr>
          <w:color w:val="auto"/>
          <w:lang w:val="fr-CA"/>
        </w:rPr>
        <w:t>e</w:t>
      </w:r>
      <w:r w:rsidR="00DC2179">
        <w:rPr>
          <w:color w:val="auto"/>
          <w:lang w:val="fr-CA"/>
        </w:rPr>
        <w:t>, vers le haut, vers le bas</w:t>
      </w:r>
    </w:p>
    <w:p w:rsidR="00102DDD" w:rsidRPr="00E3762A" w:rsidRDefault="00AE639F" w:rsidP="00280C63">
      <w:pPr>
        <w:pStyle w:val="Bullet1"/>
        <w:rPr>
          <w:color w:val="auto"/>
          <w:lang w:val="fr-CA"/>
        </w:rPr>
      </w:pPr>
      <w:r>
        <w:rPr>
          <w:b/>
          <w:color w:val="auto"/>
          <w:lang w:val="fr-CA"/>
        </w:rPr>
        <w:t>Trajet </w:t>
      </w:r>
      <w:r w:rsidR="00102DDD" w:rsidRPr="00E3762A">
        <w:rPr>
          <w:b/>
          <w:color w:val="auto"/>
          <w:lang w:val="fr-CA"/>
        </w:rPr>
        <w:t xml:space="preserve">: </w:t>
      </w:r>
      <w:r w:rsidR="00102DDD" w:rsidRPr="00E3762A">
        <w:rPr>
          <w:color w:val="auto"/>
          <w:lang w:val="fr-CA"/>
        </w:rPr>
        <w:t>(</w:t>
      </w:r>
      <w:r w:rsidR="002034CA">
        <w:rPr>
          <w:color w:val="auto"/>
          <w:lang w:val="fr-CA"/>
        </w:rPr>
        <w:t>au sol et dans les airs</w:t>
      </w:r>
      <w:r w:rsidR="00102DDD" w:rsidRPr="00E3762A">
        <w:rPr>
          <w:color w:val="auto"/>
          <w:lang w:val="fr-CA"/>
        </w:rPr>
        <w:t xml:space="preserve">) </w:t>
      </w:r>
      <w:r w:rsidR="002034CA">
        <w:rPr>
          <w:color w:val="auto"/>
          <w:lang w:val="fr-CA"/>
        </w:rPr>
        <w:t>sinueux</w:t>
      </w:r>
      <w:r w:rsidR="00102DDD" w:rsidRPr="00E3762A">
        <w:rPr>
          <w:color w:val="auto"/>
          <w:lang w:val="fr-CA"/>
        </w:rPr>
        <w:t xml:space="preserve">, </w:t>
      </w:r>
      <w:r w:rsidR="002034CA">
        <w:rPr>
          <w:color w:val="auto"/>
          <w:lang w:val="fr-CA"/>
        </w:rPr>
        <w:t>droit</w:t>
      </w:r>
      <w:r w:rsidR="00102DDD" w:rsidRPr="00E3762A">
        <w:rPr>
          <w:color w:val="auto"/>
          <w:lang w:val="fr-CA"/>
        </w:rPr>
        <w:t xml:space="preserve">, </w:t>
      </w:r>
      <w:r w:rsidR="002034CA">
        <w:rPr>
          <w:color w:val="auto"/>
          <w:lang w:val="fr-CA"/>
        </w:rPr>
        <w:t xml:space="preserve">en </w:t>
      </w:r>
      <w:r w:rsidR="00102DDD" w:rsidRPr="00E3762A">
        <w:rPr>
          <w:color w:val="auto"/>
          <w:lang w:val="fr-CA"/>
        </w:rPr>
        <w:t>zigzag</w:t>
      </w:r>
    </w:p>
    <w:p w:rsidR="00102DDD" w:rsidRPr="00E3762A" w:rsidRDefault="002034CA" w:rsidP="0033425C">
      <w:pPr>
        <w:pStyle w:val="Bullet1"/>
        <w:spacing w:after="200"/>
        <w:rPr>
          <w:color w:val="auto"/>
          <w:lang w:val="fr-CA"/>
        </w:rPr>
      </w:pPr>
      <w:r>
        <w:rPr>
          <w:b/>
          <w:color w:val="auto"/>
          <w:lang w:val="fr-CA"/>
        </w:rPr>
        <w:t>Formes</w:t>
      </w:r>
      <w:r w:rsidR="00AF0F1C">
        <w:rPr>
          <w:b/>
          <w:color w:val="auto"/>
          <w:lang w:val="fr-CA"/>
        </w:rPr>
        <w:t> </w:t>
      </w:r>
      <w:r w:rsidR="00102DDD" w:rsidRPr="00E3762A">
        <w:rPr>
          <w:b/>
          <w:color w:val="auto"/>
          <w:lang w:val="fr-CA"/>
        </w:rPr>
        <w:t xml:space="preserve">: </w:t>
      </w:r>
      <w:r w:rsidR="000358A0">
        <w:rPr>
          <w:color w:val="auto"/>
          <w:lang w:val="fr-CA"/>
        </w:rPr>
        <w:t>courbées</w:t>
      </w:r>
      <w:r>
        <w:rPr>
          <w:color w:val="auto"/>
          <w:lang w:val="fr-CA"/>
        </w:rPr>
        <w:t xml:space="preserve">, droites, angulaires, tordues, </w:t>
      </w:r>
      <w:r w:rsidR="00C279FC">
        <w:rPr>
          <w:color w:val="auto"/>
          <w:lang w:val="fr-CA"/>
        </w:rPr>
        <w:t>asymétriques, symétriques, ou</w:t>
      </w:r>
      <w:r w:rsidR="00102DDD" w:rsidRPr="00E3762A">
        <w:rPr>
          <w:color w:val="auto"/>
          <w:lang w:val="fr-CA"/>
        </w:rPr>
        <w:t xml:space="preserve"> </w:t>
      </w:r>
      <w:r w:rsidR="00A50335">
        <w:rPr>
          <w:b/>
          <w:color w:val="auto"/>
          <w:lang w:val="fr-CA"/>
        </w:rPr>
        <w:t>Formes immobiles</w:t>
      </w:r>
      <w:r w:rsidR="00102DDD" w:rsidRPr="00E3762A">
        <w:rPr>
          <w:color w:val="auto"/>
          <w:lang w:val="fr-CA"/>
        </w:rPr>
        <w:t xml:space="preserve"> (</w:t>
      </w:r>
      <w:r w:rsidR="00A50335">
        <w:rPr>
          <w:color w:val="auto"/>
          <w:lang w:val="fr-CA"/>
        </w:rPr>
        <w:t>cinétographie Laban</w:t>
      </w:r>
      <w:r w:rsidR="00102DDD" w:rsidRPr="00E3762A">
        <w:rPr>
          <w:color w:val="auto"/>
          <w:lang w:val="fr-CA"/>
        </w:rPr>
        <w:t xml:space="preserve">): </w:t>
      </w:r>
      <w:r w:rsidR="00A50335">
        <w:rPr>
          <w:color w:val="auto"/>
          <w:lang w:val="fr-CA"/>
        </w:rPr>
        <w:t>épingle (longue, linéaire), ballon (rond, sphérique), mur (plat, large), pyramide (</w:t>
      </w:r>
      <w:r w:rsidR="0033425C">
        <w:rPr>
          <w:color w:val="auto"/>
          <w:lang w:val="fr-CA"/>
        </w:rPr>
        <w:t>large base, sommet en pointe), vis (torsions</w:t>
      </w:r>
      <w:r w:rsidR="000358A0">
        <w:rPr>
          <w:color w:val="auto"/>
          <w:lang w:val="fr-CA"/>
        </w:rPr>
        <w:t>,</w:t>
      </w:r>
      <w:r w:rsidR="0033425C">
        <w:rPr>
          <w:color w:val="auto"/>
          <w:lang w:val="fr-CA"/>
        </w:rPr>
        <w:t xml:space="preserve"> en spirale</w:t>
      </w:r>
      <w:r w:rsidR="00102DDD" w:rsidRPr="00E3762A">
        <w:rPr>
          <w:color w:val="auto"/>
          <w:lang w:val="fr-CA"/>
        </w:rPr>
        <w:t>)</w:t>
      </w:r>
    </w:p>
    <w:p w:rsidR="00102DDD" w:rsidRPr="00E3762A" w:rsidRDefault="0033425C" w:rsidP="00280C63">
      <w:pPr>
        <w:pStyle w:val="Body"/>
        <w:spacing w:after="40"/>
        <w:rPr>
          <w:b/>
          <w:color w:val="008000"/>
          <w:sz w:val="22"/>
          <w:lang w:val="fr-CA"/>
        </w:rPr>
      </w:pPr>
      <w:r>
        <w:rPr>
          <w:b/>
          <w:color w:val="008000"/>
          <w:sz w:val="22"/>
          <w:lang w:val="fr-CA"/>
        </w:rPr>
        <w:t>DYNAMIQUE</w:t>
      </w:r>
      <w:r w:rsidR="00102DDD" w:rsidRPr="00E3762A">
        <w:rPr>
          <w:b/>
          <w:color w:val="008000"/>
          <w:sz w:val="22"/>
          <w:lang w:val="fr-CA"/>
        </w:rPr>
        <w:t xml:space="preserve"> (</w:t>
      </w:r>
      <w:r>
        <w:rPr>
          <w:b/>
          <w:color w:val="008000"/>
          <w:sz w:val="22"/>
          <w:lang w:val="fr-CA"/>
        </w:rPr>
        <w:t>Comment</w:t>
      </w:r>
      <w:r w:rsidR="00102DDD" w:rsidRPr="00E3762A">
        <w:rPr>
          <w:b/>
          <w:color w:val="008000"/>
          <w:sz w:val="22"/>
          <w:lang w:val="fr-CA"/>
        </w:rPr>
        <w:t>)</w:t>
      </w:r>
      <w:r>
        <w:rPr>
          <w:b/>
          <w:color w:val="008000"/>
          <w:sz w:val="22"/>
          <w:lang w:val="fr-CA"/>
        </w:rPr>
        <w:t> </w:t>
      </w:r>
      <w:r w:rsidR="00102DDD" w:rsidRPr="00E3762A">
        <w:rPr>
          <w:b/>
          <w:color w:val="008000"/>
          <w:sz w:val="22"/>
          <w:lang w:val="fr-CA"/>
        </w:rPr>
        <w:t>:</w:t>
      </w:r>
    </w:p>
    <w:p w:rsidR="00102DDD" w:rsidRPr="00E3762A" w:rsidRDefault="0033425C" w:rsidP="00280C63">
      <w:pPr>
        <w:pStyle w:val="Bullet1"/>
        <w:rPr>
          <w:color w:val="auto"/>
          <w:lang w:val="fr-CA"/>
        </w:rPr>
      </w:pPr>
      <w:r>
        <w:rPr>
          <w:b/>
          <w:color w:val="auto"/>
          <w:lang w:val="fr-CA"/>
        </w:rPr>
        <w:t>Vocabulaire qualitatif </w:t>
      </w:r>
      <w:r w:rsidR="00102DDD" w:rsidRPr="00E3762A">
        <w:rPr>
          <w:b/>
          <w:color w:val="auto"/>
          <w:lang w:val="fr-CA"/>
        </w:rPr>
        <w:t xml:space="preserve">: </w:t>
      </w:r>
      <w:r>
        <w:rPr>
          <w:color w:val="auto"/>
          <w:lang w:val="fr-CA"/>
        </w:rPr>
        <w:t>suintant</w:t>
      </w:r>
      <w:r w:rsidR="00102DDD" w:rsidRPr="00E3762A">
        <w:rPr>
          <w:color w:val="auto"/>
          <w:lang w:val="fr-CA"/>
        </w:rPr>
        <w:t xml:space="preserve">, </w:t>
      </w:r>
      <w:r>
        <w:rPr>
          <w:color w:val="auto"/>
          <w:lang w:val="fr-CA"/>
        </w:rPr>
        <w:t xml:space="preserve">bougeant </w:t>
      </w:r>
      <w:r w:rsidR="000358A0">
        <w:rPr>
          <w:color w:val="auto"/>
          <w:lang w:val="fr-CA"/>
        </w:rPr>
        <w:t xml:space="preserve">comme </w:t>
      </w:r>
      <w:r>
        <w:rPr>
          <w:color w:val="auto"/>
          <w:lang w:val="fr-CA"/>
        </w:rPr>
        <w:t>dans la mélasse, fondant, a</w:t>
      </w:r>
      <w:r w:rsidR="00102DDD" w:rsidRPr="00E3762A">
        <w:rPr>
          <w:color w:val="auto"/>
          <w:lang w:val="fr-CA"/>
        </w:rPr>
        <w:t>gressi</w:t>
      </w:r>
      <w:r>
        <w:rPr>
          <w:color w:val="auto"/>
          <w:lang w:val="fr-CA"/>
        </w:rPr>
        <w:t>f</w:t>
      </w:r>
      <w:r w:rsidR="00102DDD" w:rsidRPr="00E3762A">
        <w:rPr>
          <w:color w:val="auto"/>
          <w:lang w:val="fr-CA"/>
        </w:rPr>
        <w:t xml:space="preserve">, </w:t>
      </w:r>
      <w:r>
        <w:rPr>
          <w:color w:val="auto"/>
          <w:lang w:val="fr-CA"/>
        </w:rPr>
        <w:t>confiant</w:t>
      </w:r>
      <w:r w:rsidR="00102DDD" w:rsidRPr="00E3762A">
        <w:rPr>
          <w:color w:val="auto"/>
          <w:lang w:val="fr-CA"/>
        </w:rPr>
        <w:t>, explosi</w:t>
      </w:r>
      <w:r>
        <w:rPr>
          <w:color w:val="auto"/>
          <w:lang w:val="fr-CA"/>
        </w:rPr>
        <w:t>f</w:t>
      </w:r>
      <w:r w:rsidR="00102DDD" w:rsidRPr="00E3762A">
        <w:rPr>
          <w:color w:val="auto"/>
          <w:lang w:val="fr-CA"/>
        </w:rPr>
        <w:t xml:space="preserve">, </w:t>
      </w:r>
      <w:r w:rsidRPr="00E3762A">
        <w:rPr>
          <w:color w:val="auto"/>
          <w:lang w:val="fr-CA"/>
        </w:rPr>
        <w:t>délicat</w:t>
      </w:r>
      <w:r w:rsidR="00102DDD" w:rsidRPr="00E3762A">
        <w:rPr>
          <w:color w:val="auto"/>
          <w:lang w:val="fr-CA"/>
        </w:rPr>
        <w:t xml:space="preserve">, </w:t>
      </w:r>
      <w:r>
        <w:rPr>
          <w:color w:val="auto"/>
          <w:lang w:val="fr-CA"/>
        </w:rPr>
        <w:t>doux</w:t>
      </w:r>
      <w:r w:rsidR="00102DDD" w:rsidRPr="00E3762A">
        <w:rPr>
          <w:color w:val="auto"/>
          <w:lang w:val="fr-CA"/>
        </w:rPr>
        <w:t xml:space="preserve">, </w:t>
      </w:r>
      <w:r>
        <w:rPr>
          <w:color w:val="auto"/>
          <w:lang w:val="fr-CA"/>
        </w:rPr>
        <w:t>spongieux</w:t>
      </w:r>
      <w:r w:rsidR="00102DDD" w:rsidRPr="00E3762A">
        <w:rPr>
          <w:color w:val="auto"/>
          <w:lang w:val="fr-CA"/>
        </w:rPr>
        <w:t xml:space="preserve">, </w:t>
      </w:r>
      <w:r w:rsidR="00424DF6">
        <w:rPr>
          <w:color w:val="auto"/>
          <w:lang w:val="fr-CA"/>
        </w:rPr>
        <w:t>mou</w:t>
      </w:r>
      <w:r w:rsidR="00102DDD" w:rsidRPr="00E3762A">
        <w:rPr>
          <w:color w:val="auto"/>
          <w:lang w:val="fr-CA"/>
        </w:rPr>
        <w:t xml:space="preserve">, </w:t>
      </w:r>
      <w:r w:rsidR="00424DF6">
        <w:rPr>
          <w:color w:val="auto"/>
          <w:lang w:val="fr-CA"/>
        </w:rPr>
        <w:t>duveteux</w:t>
      </w:r>
      <w:r w:rsidR="00102DDD" w:rsidRPr="00E3762A">
        <w:rPr>
          <w:color w:val="auto"/>
          <w:lang w:val="fr-CA"/>
        </w:rPr>
        <w:t xml:space="preserve">, </w:t>
      </w:r>
      <w:r w:rsidR="00424DF6">
        <w:rPr>
          <w:color w:val="auto"/>
          <w:lang w:val="fr-CA"/>
        </w:rPr>
        <w:t>épineux</w:t>
      </w:r>
      <w:r w:rsidR="00102DDD" w:rsidRPr="00E3762A">
        <w:rPr>
          <w:color w:val="auto"/>
          <w:lang w:val="fr-CA"/>
        </w:rPr>
        <w:t>, etc.</w:t>
      </w:r>
    </w:p>
    <w:p w:rsidR="00102DDD" w:rsidRPr="00E3762A" w:rsidRDefault="00424DF6" w:rsidP="00280C63">
      <w:pPr>
        <w:pStyle w:val="Bullet1"/>
        <w:spacing w:after="0"/>
        <w:rPr>
          <w:color w:val="auto"/>
          <w:lang w:val="fr-CA"/>
        </w:rPr>
      </w:pPr>
      <w:r>
        <w:rPr>
          <w:b/>
          <w:color w:val="auto"/>
          <w:lang w:val="fr-CA"/>
        </w:rPr>
        <w:t xml:space="preserve">Qualités combinant différents facteurs d'effort </w:t>
      </w:r>
      <w:r w:rsidR="00102DDD" w:rsidRPr="00E3762A">
        <w:rPr>
          <w:b/>
          <w:color w:val="auto"/>
          <w:lang w:val="fr-CA"/>
        </w:rPr>
        <w:t>:</w:t>
      </w:r>
    </w:p>
    <w:p w:rsidR="00102DDD" w:rsidRPr="00E3762A" w:rsidRDefault="00424DF6" w:rsidP="00102DDD">
      <w:pPr>
        <w:pStyle w:val="Bullet2"/>
        <w:tabs>
          <w:tab w:val="clear" w:pos="360"/>
          <w:tab w:val="num" w:pos="996"/>
        </w:tabs>
        <w:spacing w:after="0"/>
        <w:ind w:left="996" w:hanging="276"/>
        <w:rPr>
          <w:i w:val="0"/>
          <w:color w:val="auto"/>
          <w:lang w:val="fr-CA"/>
        </w:rPr>
      </w:pPr>
      <w:r>
        <w:rPr>
          <w:i w:val="0"/>
          <w:color w:val="auto"/>
          <w:lang w:val="fr-CA"/>
        </w:rPr>
        <w:t>Poids </w:t>
      </w:r>
      <w:r w:rsidR="00102DDD" w:rsidRPr="00E3762A">
        <w:rPr>
          <w:i w:val="0"/>
          <w:color w:val="auto"/>
          <w:lang w:val="fr-CA"/>
        </w:rPr>
        <w:t xml:space="preserve">: </w:t>
      </w:r>
      <w:r>
        <w:rPr>
          <w:i w:val="0"/>
          <w:color w:val="auto"/>
          <w:lang w:val="fr-CA"/>
        </w:rPr>
        <w:t>lourd/léger</w:t>
      </w:r>
    </w:p>
    <w:p w:rsidR="00102DDD" w:rsidRPr="00E3762A" w:rsidRDefault="00424DF6" w:rsidP="00102DDD">
      <w:pPr>
        <w:pStyle w:val="Bullet2"/>
        <w:tabs>
          <w:tab w:val="clear" w:pos="360"/>
          <w:tab w:val="num" w:pos="996"/>
        </w:tabs>
        <w:spacing w:after="0"/>
        <w:ind w:left="996" w:hanging="276"/>
        <w:rPr>
          <w:i w:val="0"/>
          <w:color w:val="auto"/>
          <w:lang w:val="fr-CA"/>
        </w:rPr>
      </w:pPr>
      <w:r>
        <w:rPr>
          <w:i w:val="0"/>
          <w:color w:val="auto"/>
          <w:lang w:val="fr-CA"/>
        </w:rPr>
        <w:t>Durée </w:t>
      </w:r>
      <w:r w:rsidR="00102DDD" w:rsidRPr="00E3762A">
        <w:rPr>
          <w:i w:val="0"/>
          <w:color w:val="auto"/>
          <w:lang w:val="fr-CA"/>
        </w:rPr>
        <w:t xml:space="preserve">: </w:t>
      </w:r>
      <w:r>
        <w:rPr>
          <w:i w:val="0"/>
          <w:color w:val="auto"/>
          <w:lang w:val="fr-CA"/>
        </w:rPr>
        <w:t>courte/soutenue</w:t>
      </w:r>
    </w:p>
    <w:p w:rsidR="00102DDD" w:rsidRPr="00E3762A" w:rsidRDefault="00424DF6" w:rsidP="00102DDD">
      <w:pPr>
        <w:pStyle w:val="Bullet2"/>
        <w:tabs>
          <w:tab w:val="clear" w:pos="360"/>
          <w:tab w:val="num" w:pos="996"/>
        </w:tabs>
        <w:spacing w:after="200"/>
        <w:ind w:left="996" w:hanging="276"/>
        <w:rPr>
          <w:i w:val="0"/>
          <w:color w:val="auto"/>
          <w:lang w:val="fr-CA"/>
        </w:rPr>
      </w:pPr>
      <w:r>
        <w:rPr>
          <w:i w:val="0"/>
          <w:color w:val="auto"/>
          <w:lang w:val="fr-CA"/>
        </w:rPr>
        <w:t>Espace </w:t>
      </w:r>
      <w:r w:rsidR="00102DDD" w:rsidRPr="00E3762A">
        <w:rPr>
          <w:i w:val="0"/>
          <w:color w:val="auto"/>
          <w:lang w:val="fr-CA"/>
        </w:rPr>
        <w:t xml:space="preserve">: </w:t>
      </w:r>
      <w:r>
        <w:rPr>
          <w:i w:val="0"/>
          <w:color w:val="auto"/>
          <w:lang w:val="fr-CA"/>
        </w:rPr>
        <w:t>direct/i</w:t>
      </w:r>
      <w:r w:rsidR="00102DDD" w:rsidRPr="00E3762A">
        <w:rPr>
          <w:i w:val="0"/>
          <w:color w:val="auto"/>
          <w:lang w:val="fr-CA"/>
        </w:rPr>
        <w:t>ndirect</w:t>
      </w:r>
    </w:p>
    <w:p w:rsidR="00102DDD" w:rsidRPr="00E3762A" w:rsidRDefault="00424DF6" w:rsidP="00280C63">
      <w:pPr>
        <w:pStyle w:val="Body"/>
        <w:spacing w:after="40"/>
        <w:rPr>
          <w:b/>
          <w:color w:val="008000"/>
          <w:sz w:val="22"/>
          <w:lang w:val="fr-CA"/>
        </w:rPr>
      </w:pPr>
      <w:r>
        <w:rPr>
          <w:b/>
          <w:color w:val="008000"/>
          <w:sz w:val="22"/>
          <w:lang w:val="fr-CA"/>
        </w:rPr>
        <w:t>RELATIONS (Avec) :</w:t>
      </w:r>
    </w:p>
    <w:p w:rsidR="00102DDD" w:rsidRPr="00E3762A" w:rsidRDefault="00424DF6" w:rsidP="00280C63">
      <w:pPr>
        <w:pStyle w:val="Bullet1"/>
        <w:spacing w:after="360"/>
        <w:rPr>
          <w:color w:val="auto"/>
          <w:lang w:val="fr-CA"/>
        </w:rPr>
      </w:pPr>
      <w:r>
        <w:rPr>
          <w:b/>
          <w:color w:val="auto"/>
          <w:lang w:val="fr-CA"/>
        </w:rPr>
        <w:t>Individu/groupe et environnements </w:t>
      </w:r>
      <w:r w:rsidR="00102DDD" w:rsidRPr="00E3762A">
        <w:rPr>
          <w:b/>
          <w:color w:val="auto"/>
          <w:lang w:val="fr-CA"/>
        </w:rPr>
        <w:t xml:space="preserve">: </w:t>
      </w:r>
      <w:r>
        <w:rPr>
          <w:color w:val="auto"/>
          <w:lang w:val="fr-CA"/>
        </w:rPr>
        <w:t>près, éloigné, seul</w:t>
      </w:r>
      <w:r w:rsidR="000358A0">
        <w:rPr>
          <w:color w:val="auto"/>
          <w:lang w:val="fr-CA"/>
        </w:rPr>
        <w:t>;</w:t>
      </w:r>
      <w:r>
        <w:rPr>
          <w:color w:val="auto"/>
          <w:lang w:val="fr-CA"/>
        </w:rPr>
        <w:t xml:space="preserve"> éparpillé</w:t>
      </w:r>
      <w:r w:rsidR="000358A0">
        <w:rPr>
          <w:color w:val="auto"/>
          <w:lang w:val="fr-CA"/>
        </w:rPr>
        <w:t>s</w:t>
      </w:r>
      <w:r>
        <w:rPr>
          <w:color w:val="auto"/>
          <w:lang w:val="fr-CA"/>
        </w:rPr>
        <w:t>, regroupé</w:t>
      </w:r>
      <w:r w:rsidR="000358A0">
        <w:rPr>
          <w:color w:val="auto"/>
          <w:lang w:val="fr-CA"/>
        </w:rPr>
        <w:t>s</w:t>
      </w:r>
    </w:p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auto"/>
        <w:tblLook w:val="00BF" w:firstRow="1" w:lastRow="0" w:firstColumn="1" w:lastColumn="0" w:noHBand="0" w:noVBand="0"/>
      </w:tblPr>
      <w:tblGrid>
        <w:gridCol w:w="9600"/>
      </w:tblGrid>
      <w:tr w:rsidR="00102DDD" w:rsidRPr="00E3762A" w:rsidTr="00102DDD">
        <w:tc>
          <w:tcPr>
            <w:tcW w:w="9600" w:type="dxa"/>
            <w:shd w:val="clear" w:color="000000" w:fill="auto"/>
          </w:tcPr>
          <w:p w:rsidR="00102DDD" w:rsidRPr="00E3762A" w:rsidRDefault="00102DDD" w:rsidP="00102DDD">
            <w:pPr>
              <w:pStyle w:val="Header2"/>
              <w:pageBreakBefore/>
              <w:pBdr>
                <w:bottom w:val="none" w:sz="0" w:space="0" w:color="auto"/>
              </w:pBdr>
              <w:spacing w:before="160" w:after="160"/>
              <w:jc w:val="center"/>
              <w:rPr>
                <w:rFonts w:eastAsia="MS Mincho"/>
                <w:color w:val="211E1E"/>
                <w:lang w:val="fr-CA" w:bidi="en-US"/>
              </w:rPr>
            </w:pPr>
            <w:r w:rsidRPr="00E3762A">
              <w:rPr>
                <w:rFonts w:eastAsia="MS Mincho"/>
                <w:lang w:val="fr-CA" w:bidi="en-US"/>
              </w:rPr>
              <w:lastRenderedPageBreak/>
              <w:br w:type="page"/>
            </w:r>
            <w:r w:rsidR="00254F90">
              <w:rPr>
                <w:rFonts w:eastAsia="MS Mincho"/>
                <w:color w:val="211E1E"/>
                <w:lang w:val="fr-CA" w:bidi="en-US"/>
              </w:rPr>
              <w:t>A</w:t>
            </w:r>
            <w:r w:rsidR="00D03E06">
              <w:rPr>
                <w:rFonts w:eastAsia="MS Mincho"/>
                <w:color w:val="211E1E"/>
                <w:lang w:val="fr-CA" w:bidi="en-US"/>
              </w:rPr>
              <w:t>utres a</w:t>
            </w:r>
            <w:r w:rsidR="00254F90">
              <w:rPr>
                <w:rFonts w:eastAsia="MS Mincho"/>
                <w:color w:val="211E1E"/>
                <w:lang w:val="fr-CA" w:bidi="en-US"/>
              </w:rPr>
              <w:t>ctivités possibles</w:t>
            </w:r>
          </w:p>
          <w:p w:rsidR="00102DDD" w:rsidRPr="00E3762A" w:rsidRDefault="00C047E8" w:rsidP="00102DDD">
            <w:pPr>
              <w:pStyle w:val="Body"/>
              <w:spacing w:after="160"/>
              <w:ind w:left="96"/>
              <w:rPr>
                <w:rFonts w:eastAsia="MS Mincho"/>
                <w:lang w:val="fr-CA" w:bidi="en-US"/>
              </w:rPr>
            </w:pPr>
            <w:r>
              <w:rPr>
                <w:rFonts w:eastAsia="MS Mincho"/>
                <w:lang w:val="fr-CA" w:bidi="en-US"/>
              </w:rPr>
              <w:t>Les idées suivantes montrent comment les enseignants pourraient modifier cette leçon pour établir des liens avec d'autres niveaux scolaires et d'autres domaines d'apprentissage</w:t>
            </w:r>
            <w:r w:rsidR="00102DDD" w:rsidRPr="00E3762A">
              <w:rPr>
                <w:rFonts w:eastAsia="MS Mincho"/>
                <w:lang w:val="fr-CA" w:bidi="en-US"/>
              </w:rPr>
              <w:t>.</w:t>
            </w:r>
          </w:p>
          <w:p w:rsidR="00102DDD" w:rsidRPr="00E3762A" w:rsidRDefault="002F1736" w:rsidP="00102DDD">
            <w:pPr>
              <w:pStyle w:val="Header3"/>
              <w:ind w:left="96"/>
              <w:rPr>
                <w:rFonts w:eastAsia="MS Mincho"/>
                <w:i/>
                <w:lang w:val="fr-CA" w:bidi="en-US"/>
              </w:rPr>
            </w:pPr>
            <w:r>
              <w:rPr>
                <w:rFonts w:eastAsia="MS Mincho"/>
                <w:i/>
                <w:lang w:val="fr-CA" w:bidi="en-US"/>
              </w:rPr>
              <w:t>Contenu/visions du monde</w:t>
            </w:r>
            <w:r w:rsidR="0051222D">
              <w:rPr>
                <w:rFonts w:eastAsia="MS Mincho"/>
                <w:i/>
                <w:lang w:val="fr-CA" w:bidi="en-US"/>
              </w:rPr>
              <w:t xml:space="preserve"> autochtone</w:t>
            </w:r>
          </w:p>
          <w:p w:rsidR="00102DDD" w:rsidRPr="00E3762A" w:rsidRDefault="00C047E8" w:rsidP="00A253F3">
            <w:pPr>
              <w:pStyle w:val="Body"/>
              <w:spacing w:after="160"/>
              <w:ind w:left="252"/>
              <w:rPr>
                <w:rFonts w:eastAsia="MS Mincho"/>
                <w:lang w:val="fr-CA" w:bidi="en-US"/>
              </w:rPr>
            </w:pPr>
            <w:r>
              <w:rPr>
                <w:rFonts w:eastAsia="MS Mincho"/>
                <w:lang w:val="fr-CA" w:bidi="en-US"/>
              </w:rPr>
              <w:t xml:space="preserve">Les enseignants pourraient prolonger cette leçon en explorant la façon dont les communautés des Premières </w:t>
            </w:r>
            <w:r w:rsidR="002F1736">
              <w:rPr>
                <w:rFonts w:eastAsia="MS Mincho"/>
                <w:lang w:val="fr-CA" w:bidi="en-US"/>
              </w:rPr>
              <w:t xml:space="preserve">Nations </w:t>
            </w:r>
            <w:r w:rsidR="00AB5EBE">
              <w:rPr>
                <w:rFonts w:eastAsia="MS Mincho"/>
                <w:lang w:val="fr-CA" w:bidi="en-US"/>
              </w:rPr>
              <w:t>font appel à</w:t>
            </w:r>
            <w:r w:rsidR="00A253F3">
              <w:rPr>
                <w:rFonts w:eastAsia="MS Mincho"/>
                <w:lang w:val="fr-CA" w:bidi="en-US"/>
              </w:rPr>
              <w:t xml:space="preserve"> la danse pour exprimer leur compréhension des processus biologiques inhérents à l'environnement naturel. </w:t>
            </w:r>
          </w:p>
          <w:p w:rsidR="00102DDD" w:rsidRPr="00E3762A" w:rsidRDefault="00A253F3" w:rsidP="00102DDD">
            <w:pPr>
              <w:pStyle w:val="Body"/>
              <w:spacing w:after="0"/>
              <w:ind w:left="252"/>
              <w:rPr>
                <w:rFonts w:eastAsia="MS Mincho"/>
                <w:lang w:val="fr-CA" w:bidi="en-US"/>
              </w:rPr>
            </w:pPr>
            <w:r>
              <w:rPr>
                <w:rFonts w:eastAsia="MS Mincho"/>
                <w:lang w:val="fr-CA" w:bidi="en-US"/>
              </w:rPr>
              <w:t>D'autres activités liées aux peuples autochtones pourraient aborder</w:t>
            </w:r>
            <w:r w:rsidR="00816E29">
              <w:rPr>
                <w:rFonts w:eastAsia="MS Mincho"/>
                <w:lang w:val="fr-CA" w:bidi="en-US"/>
              </w:rPr>
              <w:t xml:space="preserve"> notamment</w:t>
            </w:r>
            <w:r>
              <w:rPr>
                <w:rFonts w:eastAsia="MS Mincho"/>
                <w:lang w:val="fr-CA" w:bidi="en-US"/>
              </w:rPr>
              <w:t> </w:t>
            </w:r>
            <w:r w:rsidR="00102DDD"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816E29" w:rsidP="00102DDD">
            <w:pPr>
              <w:pStyle w:val="Bullet1"/>
              <w:spacing w:after="0"/>
              <w:ind w:left="720"/>
              <w:rPr>
                <w:rFonts w:eastAsia="MS Mincho"/>
                <w:color w:val="auto"/>
                <w:lang w:val="fr-CA" w:bidi="en-US"/>
              </w:rPr>
            </w:pPr>
            <w:r>
              <w:rPr>
                <w:rFonts w:eastAsia="MS Mincho"/>
                <w:color w:val="auto"/>
                <w:lang w:val="fr-CA" w:bidi="en-US"/>
              </w:rPr>
              <w:t xml:space="preserve">l'usage </w:t>
            </w:r>
            <w:r w:rsidR="00A253F3">
              <w:rPr>
                <w:rFonts w:eastAsia="MS Mincho"/>
                <w:color w:val="auto"/>
                <w:lang w:val="fr-CA" w:bidi="en-US"/>
              </w:rPr>
              <w:t>médicinal des graines</w:t>
            </w:r>
          </w:p>
          <w:p w:rsidR="00102DDD" w:rsidRPr="00E3762A" w:rsidRDefault="00816E29" w:rsidP="00102DDD">
            <w:pPr>
              <w:pStyle w:val="Bullet1"/>
              <w:spacing w:after="0"/>
              <w:ind w:left="720"/>
              <w:rPr>
                <w:rFonts w:eastAsia="MS Mincho"/>
                <w:color w:val="auto"/>
                <w:lang w:val="fr-CA" w:bidi="en-US"/>
              </w:rPr>
            </w:pPr>
            <w:r>
              <w:rPr>
                <w:rFonts w:eastAsia="MS Mincho"/>
                <w:color w:val="auto"/>
                <w:lang w:val="fr-CA" w:bidi="en-US"/>
              </w:rPr>
              <w:t xml:space="preserve">l'utilisation </w:t>
            </w:r>
            <w:r w:rsidR="00A253F3">
              <w:rPr>
                <w:rFonts w:eastAsia="MS Mincho"/>
                <w:color w:val="auto"/>
                <w:lang w:val="fr-CA" w:bidi="en-US"/>
              </w:rPr>
              <w:t xml:space="preserve">des graines </w:t>
            </w:r>
            <w:r w:rsidR="00A953D2">
              <w:rPr>
                <w:rFonts w:eastAsia="MS Mincho"/>
                <w:color w:val="auto"/>
                <w:lang w:val="fr-CA" w:bidi="en-US"/>
              </w:rPr>
              <w:t>par les artistes et artisans</w:t>
            </w:r>
            <w:r w:rsidR="00A253F3">
              <w:rPr>
                <w:rFonts w:eastAsia="MS Mincho"/>
                <w:color w:val="auto"/>
                <w:lang w:val="fr-CA" w:bidi="en-US"/>
              </w:rPr>
              <w:t xml:space="preserve"> autochtone</w:t>
            </w:r>
            <w:r w:rsidR="00A953D2">
              <w:rPr>
                <w:rFonts w:eastAsia="MS Mincho"/>
                <w:color w:val="auto"/>
                <w:lang w:val="fr-CA" w:bidi="en-US"/>
              </w:rPr>
              <w:t>s</w:t>
            </w:r>
          </w:p>
          <w:p w:rsidR="00102DDD" w:rsidRPr="00E3762A" w:rsidRDefault="00816E29" w:rsidP="00F3450E">
            <w:pPr>
              <w:pStyle w:val="Bullet1"/>
              <w:spacing w:after="240"/>
              <w:ind w:left="720"/>
              <w:rPr>
                <w:rFonts w:eastAsia="MS Mincho"/>
                <w:color w:val="auto"/>
                <w:lang w:val="fr-CA" w:bidi="en-US"/>
              </w:rPr>
            </w:pPr>
            <w:r>
              <w:rPr>
                <w:rFonts w:eastAsia="MS Mincho"/>
                <w:color w:val="auto"/>
                <w:lang w:val="fr-CA" w:bidi="en-US"/>
              </w:rPr>
              <w:t xml:space="preserve">la </w:t>
            </w:r>
            <w:r w:rsidR="00F3450E">
              <w:rPr>
                <w:rFonts w:eastAsia="MS Mincho"/>
                <w:color w:val="auto"/>
                <w:lang w:val="fr-CA" w:bidi="en-US"/>
              </w:rPr>
              <w:t>récolte de graines pour la consommation et pour la plantation de nouvelles cultures</w:t>
            </w:r>
          </w:p>
          <w:p w:rsidR="00102DDD" w:rsidRPr="00E3762A" w:rsidRDefault="00102DDD" w:rsidP="00102DDD">
            <w:pPr>
              <w:pStyle w:val="Header3"/>
              <w:ind w:left="96"/>
              <w:rPr>
                <w:rFonts w:eastAsia="MS Mincho"/>
                <w:i/>
                <w:lang w:val="fr-CA" w:bidi="en-US"/>
              </w:rPr>
            </w:pPr>
            <w:r w:rsidRPr="00E3762A">
              <w:rPr>
                <w:rFonts w:eastAsia="MS Mincho"/>
                <w:i/>
                <w:lang w:val="fr-CA" w:bidi="en-US"/>
              </w:rPr>
              <w:t>E</w:t>
            </w:r>
            <w:r w:rsidR="005B1521">
              <w:rPr>
                <w:rFonts w:eastAsia="MS Mincho"/>
                <w:i/>
                <w:lang w:val="fr-CA" w:bidi="en-US"/>
              </w:rPr>
              <w:t>nglish Language Arts, 2</w:t>
            </w:r>
            <w:r w:rsidR="005B1521" w:rsidRPr="005B1521">
              <w:rPr>
                <w:rFonts w:eastAsia="MS Mincho"/>
                <w:i/>
                <w:vertAlign w:val="superscript"/>
                <w:lang w:val="fr-CA" w:bidi="en-US"/>
              </w:rPr>
              <w:t>e</w:t>
            </w:r>
            <w:r w:rsidR="005B1521">
              <w:rPr>
                <w:rFonts w:eastAsia="MS Mincho"/>
                <w:i/>
                <w:lang w:val="fr-CA" w:bidi="en-US"/>
              </w:rPr>
              <w:t xml:space="preserve"> année</w:t>
            </w:r>
          </w:p>
          <w:p w:rsidR="00102DDD" w:rsidRPr="00E3762A" w:rsidRDefault="005B1521" w:rsidP="00102DDD">
            <w:pPr>
              <w:pStyle w:val="Header4"/>
              <w:ind w:left="240"/>
              <w:rPr>
                <w:rFonts w:eastAsia="MS Mincho"/>
                <w:lang w:val="fr-CA" w:bidi="en-US"/>
              </w:rPr>
            </w:pPr>
            <w:r>
              <w:rPr>
                <w:rFonts w:eastAsia="MS Mincho"/>
                <w:lang w:val="fr-CA" w:bidi="en-US"/>
              </w:rPr>
              <w:t>Grande idée </w:t>
            </w:r>
            <w:r w:rsidR="00102DDD"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5B1521" w:rsidP="005B1521">
            <w:pPr>
              <w:pStyle w:val="Bullet1"/>
              <w:rPr>
                <w:rFonts w:eastAsia="MS Mincho"/>
                <w:color w:val="auto"/>
                <w:lang w:val="fr-CA" w:bidi="en-US"/>
              </w:rPr>
            </w:pPr>
            <w:r w:rsidRPr="005B1521">
              <w:rPr>
                <w:rFonts w:eastAsia="MS Mincho" w:cs="Arial"/>
                <w:color w:val="auto"/>
                <w:lang w:val="fr-CA" w:bidi="en-US"/>
              </w:rPr>
              <w:t>Jouer avec la langue nous aide</w:t>
            </w:r>
            <w:r>
              <w:rPr>
                <w:rFonts w:eastAsia="MS Mincho" w:cs="Arial"/>
                <w:color w:val="auto"/>
                <w:lang w:val="fr-CA" w:bidi="en-US"/>
              </w:rPr>
              <w:t xml:space="preserve"> à découvrir son fonctionnement</w:t>
            </w:r>
            <w:r w:rsidR="00102DDD" w:rsidRPr="00E3762A">
              <w:rPr>
                <w:rFonts w:eastAsia="MS Mincho" w:cs="Arial"/>
                <w:color w:val="auto"/>
                <w:lang w:val="fr-CA" w:bidi="en-US"/>
              </w:rPr>
              <w:t>.</w:t>
            </w:r>
          </w:p>
          <w:p w:rsidR="00102DDD" w:rsidRPr="00E3762A" w:rsidRDefault="005B1521" w:rsidP="00102DDD">
            <w:pPr>
              <w:pStyle w:val="Header4"/>
              <w:ind w:left="252"/>
              <w:rPr>
                <w:rFonts w:eastAsia="MS Mincho"/>
                <w:lang w:val="fr-CA" w:bidi="en-US"/>
              </w:rPr>
            </w:pPr>
            <w:r>
              <w:rPr>
                <w:rFonts w:eastAsia="MS Mincho"/>
                <w:lang w:val="fr-CA" w:bidi="en-US"/>
              </w:rPr>
              <w:t>Compétences disciplinaires </w:t>
            </w:r>
            <w:r w:rsidR="00102DDD"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5B1521" w:rsidP="005B1521">
            <w:pPr>
              <w:pStyle w:val="Bullet1"/>
              <w:rPr>
                <w:rFonts w:eastAsia="MS Mincho"/>
                <w:color w:val="auto"/>
                <w:lang w:val="fr-CA" w:bidi="en-US"/>
              </w:rPr>
            </w:pPr>
            <w:r w:rsidRPr="005B1521">
              <w:rPr>
                <w:rFonts w:eastAsia="MS Mincho" w:cs="Arial"/>
                <w:color w:val="auto"/>
                <w:lang w:val="fr-CA" w:bidi="en-US"/>
              </w:rPr>
              <w:t>Créer des histoires et d’autres textes pour approfondir la conscience de soi, de sa famille et de sa communauté</w:t>
            </w:r>
          </w:p>
          <w:p w:rsidR="00102DDD" w:rsidRPr="00E3762A" w:rsidRDefault="00102DDD" w:rsidP="00102DDD">
            <w:pPr>
              <w:pStyle w:val="Header4"/>
              <w:ind w:left="252"/>
              <w:rPr>
                <w:rFonts w:eastAsia="MS Mincho"/>
                <w:lang w:val="fr-CA" w:bidi="en-US"/>
              </w:rPr>
            </w:pPr>
            <w:r w:rsidRPr="00E3762A">
              <w:rPr>
                <w:rFonts w:eastAsia="MS Mincho"/>
                <w:lang w:val="fr-CA" w:bidi="en-US"/>
              </w:rPr>
              <w:t>Conten</w:t>
            </w:r>
            <w:r w:rsidR="005B1521">
              <w:rPr>
                <w:rFonts w:eastAsia="MS Mincho"/>
                <w:lang w:val="fr-CA" w:bidi="en-US"/>
              </w:rPr>
              <w:t xml:space="preserve">u </w:t>
            </w:r>
            <w:r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5B1521" w:rsidP="00102DDD">
            <w:pPr>
              <w:pStyle w:val="Bullet1"/>
              <w:spacing w:after="0"/>
              <w:ind w:left="612"/>
              <w:rPr>
                <w:rFonts w:eastAsia="MS Mincho"/>
                <w:color w:val="auto"/>
                <w:lang w:val="fr-CA" w:bidi="en-US"/>
              </w:rPr>
            </w:pPr>
            <w:r>
              <w:rPr>
                <w:rFonts w:eastAsia="MS Mincho" w:cs="Arial"/>
                <w:color w:val="auto"/>
                <w:lang w:val="fr-CA" w:bidi="en-US"/>
              </w:rPr>
              <w:t>Histoires et textes</w:t>
            </w:r>
            <w:r>
              <w:rPr>
                <w:rFonts w:eastAsia="MS Mincho"/>
              </w:rPr>
              <w:t> </w:t>
            </w:r>
            <w:r w:rsidR="00102DDD" w:rsidRPr="00E3762A">
              <w:rPr>
                <w:rFonts w:eastAsia="MS Mincho" w:cs="Arial"/>
                <w:color w:val="auto"/>
                <w:lang w:val="fr-CA" w:bidi="en-US"/>
              </w:rPr>
              <w:t>:</w:t>
            </w:r>
          </w:p>
          <w:p w:rsidR="00102DDD" w:rsidRPr="00E3762A" w:rsidRDefault="005B1521" w:rsidP="00102DDD">
            <w:pPr>
              <w:pStyle w:val="Bullet2"/>
              <w:tabs>
                <w:tab w:val="clear" w:pos="360"/>
                <w:tab w:val="num" w:pos="996"/>
              </w:tabs>
              <w:spacing w:after="0"/>
              <w:ind w:left="996" w:hanging="276"/>
              <w:rPr>
                <w:rFonts w:eastAsia="MS Mincho"/>
                <w:i w:val="0"/>
                <w:color w:val="auto"/>
                <w:lang w:val="fr-CA" w:bidi="en-US"/>
              </w:rPr>
            </w:pPr>
            <w:r>
              <w:rPr>
                <w:rFonts w:eastAsia="MS Mincho" w:cs="Arial"/>
                <w:i w:val="0"/>
                <w:color w:val="auto"/>
                <w:lang w:val="fr-CA" w:bidi="en-US"/>
              </w:rPr>
              <w:t>les éléments de l'histoire</w:t>
            </w:r>
          </w:p>
          <w:p w:rsidR="00102DDD" w:rsidRPr="00E3762A" w:rsidRDefault="005B1521" w:rsidP="00102DDD">
            <w:pPr>
              <w:pStyle w:val="Bullet2"/>
              <w:tabs>
                <w:tab w:val="clear" w:pos="360"/>
                <w:tab w:val="num" w:pos="996"/>
              </w:tabs>
              <w:spacing w:after="240"/>
              <w:ind w:left="996" w:hanging="276"/>
              <w:rPr>
                <w:rFonts w:eastAsia="MS Mincho" w:cs="Arial"/>
                <w:i w:val="0"/>
                <w:color w:val="auto"/>
                <w:lang w:val="fr-CA" w:bidi="en-US"/>
              </w:rPr>
            </w:pPr>
            <w:r>
              <w:rPr>
                <w:rFonts w:eastAsia="MS Mincho" w:cs="Arial"/>
                <w:i w:val="0"/>
                <w:color w:val="auto"/>
                <w:lang w:val="fr-CA" w:bidi="en-US"/>
              </w:rPr>
              <w:t>les éléments et procédés littéraires</w:t>
            </w:r>
          </w:p>
          <w:p w:rsidR="00102DDD" w:rsidRPr="00E3762A" w:rsidRDefault="00102DDD" w:rsidP="00102DDD">
            <w:pPr>
              <w:pStyle w:val="Header3"/>
              <w:ind w:left="96"/>
              <w:rPr>
                <w:rFonts w:eastAsia="MS Mincho"/>
                <w:i/>
                <w:lang w:val="fr-CA" w:bidi="en-US"/>
              </w:rPr>
            </w:pPr>
            <w:r w:rsidRPr="00E3762A">
              <w:rPr>
                <w:rFonts w:eastAsia="MS Mincho"/>
                <w:i/>
                <w:lang w:val="fr-CA" w:bidi="en-US"/>
              </w:rPr>
              <w:t>Science</w:t>
            </w:r>
            <w:r w:rsidR="005B1521">
              <w:rPr>
                <w:rFonts w:eastAsia="MS Mincho"/>
                <w:i/>
                <w:lang w:val="fr-CA" w:bidi="en-US"/>
              </w:rPr>
              <w:t>s, 3</w:t>
            </w:r>
            <w:r w:rsidR="005B1521" w:rsidRPr="005B1521">
              <w:rPr>
                <w:rFonts w:eastAsia="MS Mincho"/>
                <w:i/>
                <w:vertAlign w:val="superscript"/>
                <w:lang w:val="fr-CA" w:bidi="en-US"/>
              </w:rPr>
              <w:t>e</w:t>
            </w:r>
            <w:r w:rsidR="005B1521">
              <w:rPr>
                <w:rFonts w:eastAsia="MS Mincho"/>
                <w:i/>
                <w:lang w:val="fr-CA" w:bidi="en-US"/>
              </w:rPr>
              <w:t xml:space="preserve"> année</w:t>
            </w:r>
          </w:p>
          <w:p w:rsidR="00102DDD" w:rsidRPr="00E3762A" w:rsidRDefault="005B1521" w:rsidP="00102DDD">
            <w:pPr>
              <w:pStyle w:val="Header4"/>
              <w:ind w:left="252"/>
              <w:rPr>
                <w:rFonts w:eastAsia="MS Mincho"/>
                <w:lang w:val="fr-CA" w:bidi="en-US"/>
              </w:rPr>
            </w:pPr>
            <w:r>
              <w:rPr>
                <w:rFonts w:eastAsia="MS Mincho"/>
                <w:lang w:val="fr-CA" w:bidi="en-US"/>
              </w:rPr>
              <w:t>Grande idée </w:t>
            </w:r>
            <w:r w:rsidR="00102DDD"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840A9A" w:rsidP="00840A9A">
            <w:pPr>
              <w:pStyle w:val="Bullet1"/>
              <w:rPr>
                <w:rFonts w:eastAsia="MS Mincho"/>
                <w:color w:val="auto"/>
                <w:lang w:val="fr-CA" w:bidi="en-US"/>
              </w:rPr>
            </w:pPr>
            <w:r w:rsidRPr="00840A9A">
              <w:rPr>
                <w:rFonts w:eastAsia="MS Mincho"/>
                <w:color w:val="auto"/>
                <w:lang w:val="fr-CA" w:bidi="en-US"/>
              </w:rPr>
              <w:t>Les êtres vivants sont divers, peuvent être regroupés et int</w:t>
            </w:r>
            <w:r>
              <w:rPr>
                <w:rFonts w:eastAsia="MS Mincho"/>
                <w:color w:val="auto"/>
                <w:lang w:val="fr-CA" w:bidi="en-US"/>
              </w:rPr>
              <w:t>eragissent dans leur écosystème</w:t>
            </w:r>
            <w:r w:rsidR="00102DDD" w:rsidRPr="00E3762A">
              <w:rPr>
                <w:rFonts w:eastAsia="MS Mincho"/>
                <w:color w:val="auto"/>
                <w:lang w:val="fr-CA" w:bidi="en-US"/>
              </w:rPr>
              <w:t>.</w:t>
            </w:r>
          </w:p>
          <w:p w:rsidR="00102DDD" w:rsidRPr="00E3762A" w:rsidRDefault="005B1521" w:rsidP="00102DDD">
            <w:pPr>
              <w:pStyle w:val="Header4"/>
              <w:ind w:left="252"/>
              <w:rPr>
                <w:rFonts w:eastAsia="MS Mincho"/>
                <w:lang w:val="fr-CA" w:bidi="en-US"/>
              </w:rPr>
            </w:pPr>
            <w:r>
              <w:rPr>
                <w:rFonts w:eastAsia="MS Mincho"/>
                <w:lang w:val="fr-CA" w:bidi="en-US"/>
              </w:rPr>
              <w:t>Compétences disciplinaires </w:t>
            </w:r>
            <w:r w:rsidR="00102DDD"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840A9A" w:rsidP="00102DDD">
            <w:pPr>
              <w:pStyle w:val="Bullet1"/>
              <w:ind w:left="612"/>
              <w:rPr>
                <w:rFonts w:eastAsia="MS Mincho"/>
                <w:color w:val="auto"/>
                <w:lang w:val="fr-CA" w:bidi="en-US"/>
              </w:rPr>
            </w:pPr>
            <w:r w:rsidRPr="001D526D">
              <w:rPr>
                <w:lang w:val="fr-CA"/>
              </w:rPr>
              <w:t>Faire preuve de curiosité et de fascination pour le monde</w:t>
            </w:r>
          </w:p>
          <w:p w:rsidR="00102DDD" w:rsidRPr="00E3762A" w:rsidRDefault="00840A9A" w:rsidP="00102DDD">
            <w:pPr>
              <w:pStyle w:val="Bullet1"/>
              <w:spacing w:after="160"/>
              <w:ind w:left="612"/>
              <w:rPr>
                <w:rFonts w:eastAsia="MS Mincho"/>
                <w:color w:val="auto"/>
                <w:lang w:val="fr-CA" w:bidi="en-US"/>
              </w:rPr>
            </w:pPr>
            <w:r w:rsidRPr="001D526D">
              <w:rPr>
                <w:lang w:val="fr-CA"/>
              </w:rPr>
              <w:t>Poser des questions sur des objets et des événements familiers qui peuvent être explorées selon la méthode scientifique</w:t>
            </w:r>
          </w:p>
          <w:p w:rsidR="00102DDD" w:rsidRPr="00E3762A" w:rsidRDefault="00102DDD" w:rsidP="00102DDD">
            <w:pPr>
              <w:pStyle w:val="Header4"/>
              <w:ind w:left="252"/>
              <w:rPr>
                <w:rFonts w:eastAsia="MS Mincho"/>
                <w:lang w:val="fr-CA" w:bidi="en-US"/>
              </w:rPr>
            </w:pPr>
            <w:r w:rsidRPr="00E3762A">
              <w:rPr>
                <w:rFonts w:eastAsia="MS Mincho"/>
                <w:lang w:val="fr-CA" w:bidi="en-US"/>
              </w:rPr>
              <w:t>Conten</w:t>
            </w:r>
            <w:r w:rsidR="005B1521">
              <w:rPr>
                <w:rFonts w:eastAsia="MS Mincho"/>
                <w:lang w:val="fr-CA" w:bidi="en-US"/>
              </w:rPr>
              <w:t xml:space="preserve">u </w:t>
            </w:r>
            <w:r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840A9A" w:rsidP="00102DDD">
            <w:pPr>
              <w:pStyle w:val="Bullet1"/>
              <w:spacing w:after="240"/>
              <w:ind w:left="612"/>
              <w:rPr>
                <w:rFonts w:eastAsia="MS Mincho"/>
                <w:color w:val="auto"/>
                <w:lang w:val="fr-CA" w:bidi="en-US"/>
              </w:rPr>
            </w:pPr>
            <w:r>
              <w:rPr>
                <w:lang w:val="fr-CA"/>
              </w:rPr>
              <w:t>L</w:t>
            </w:r>
            <w:r w:rsidRPr="001D526D">
              <w:rPr>
                <w:lang w:val="fr-CA"/>
              </w:rPr>
              <w:t>a bi</w:t>
            </w:r>
            <w:r w:rsidR="00352C81">
              <w:rPr>
                <w:lang w:val="fr-CA"/>
              </w:rPr>
              <w:t xml:space="preserve">odiversité dans l'environnement </w:t>
            </w:r>
            <w:r w:rsidRPr="001D526D">
              <w:rPr>
                <w:lang w:val="fr-CA"/>
              </w:rPr>
              <w:t>de la région</w:t>
            </w:r>
          </w:p>
          <w:p w:rsidR="00102DDD" w:rsidRPr="00E3762A" w:rsidRDefault="00102DDD" w:rsidP="00102DDD">
            <w:pPr>
              <w:pStyle w:val="Header3"/>
              <w:ind w:left="96"/>
              <w:rPr>
                <w:rFonts w:eastAsia="MS Mincho"/>
                <w:i/>
                <w:lang w:val="fr-CA" w:bidi="en-US"/>
              </w:rPr>
            </w:pPr>
            <w:r w:rsidRPr="00E3762A">
              <w:rPr>
                <w:rFonts w:eastAsia="MS Mincho"/>
                <w:i/>
                <w:lang w:val="fr-CA" w:bidi="en-US"/>
              </w:rPr>
              <w:t>Science</w:t>
            </w:r>
            <w:r w:rsidR="00352C81">
              <w:rPr>
                <w:rFonts w:eastAsia="MS Mincho"/>
                <w:i/>
                <w:lang w:val="fr-CA" w:bidi="en-US"/>
              </w:rPr>
              <w:t xml:space="preserve">, </w:t>
            </w:r>
            <w:r w:rsidRPr="00E3762A">
              <w:rPr>
                <w:rFonts w:eastAsia="MS Mincho"/>
                <w:i/>
                <w:lang w:val="fr-CA" w:bidi="en-US"/>
              </w:rPr>
              <w:t>4</w:t>
            </w:r>
            <w:r w:rsidR="00352C81" w:rsidRPr="00352C81">
              <w:rPr>
                <w:rFonts w:eastAsia="MS Mincho"/>
                <w:i/>
                <w:vertAlign w:val="superscript"/>
                <w:lang w:val="fr-CA" w:bidi="en-US"/>
              </w:rPr>
              <w:t>e</w:t>
            </w:r>
            <w:r w:rsidR="00352C81">
              <w:rPr>
                <w:rFonts w:eastAsia="MS Mincho"/>
                <w:i/>
                <w:lang w:val="fr-CA" w:bidi="en-US"/>
              </w:rPr>
              <w:t xml:space="preserve"> année</w:t>
            </w:r>
            <w:bookmarkStart w:id="0" w:name="_GoBack"/>
            <w:bookmarkEnd w:id="0"/>
          </w:p>
          <w:p w:rsidR="00102DDD" w:rsidRPr="00E3762A" w:rsidRDefault="005B1521" w:rsidP="00102DDD">
            <w:pPr>
              <w:pStyle w:val="Header4"/>
              <w:ind w:left="252"/>
              <w:rPr>
                <w:rFonts w:eastAsia="MS Mincho"/>
                <w:lang w:val="fr-CA" w:bidi="en-US"/>
              </w:rPr>
            </w:pPr>
            <w:r>
              <w:rPr>
                <w:rFonts w:eastAsia="MS Mincho"/>
                <w:lang w:val="fr-CA" w:bidi="en-US"/>
              </w:rPr>
              <w:t>Grande idée </w:t>
            </w:r>
            <w:r w:rsidR="00102DDD"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625ADF" w:rsidP="00625ADF">
            <w:pPr>
              <w:pStyle w:val="Bullet1"/>
              <w:rPr>
                <w:rFonts w:eastAsia="MS Mincho"/>
                <w:color w:val="auto"/>
                <w:lang w:val="fr-CA" w:bidi="en-US"/>
              </w:rPr>
            </w:pPr>
            <w:r w:rsidRPr="00625ADF">
              <w:rPr>
                <w:rFonts w:eastAsia="MS Mincho" w:cs="Arial"/>
                <w:color w:val="auto"/>
                <w:lang w:val="fr-CA" w:bidi="en-US"/>
              </w:rPr>
              <w:t>Tous les êtres vivants perçoivent leur environnement et y réagissent</w:t>
            </w:r>
            <w:r w:rsidR="00102DDD" w:rsidRPr="00E3762A">
              <w:rPr>
                <w:rFonts w:eastAsia="MS Mincho" w:cs="Arial"/>
                <w:color w:val="auto"/>
                <w:lang w:val="fr-CA" w:bidi="en-US"/>
              </w:rPr>
              <w:t>.</w:t>
            </w:r>
          </w:p>
          <w:p w:rsidR="00102DDD" w:rsidRPr="00E3762A" w:rsidRDefault="005B1521" w:rsidP="00102DDD">
            <w:pPr>
              <w:pStyle w:val="Header4"/>
              <w:ind w:left="252"/>
              <w:rPr>
                <w:rFonts w:eastAsia="MS Mincho"/>
                <w:lang w:val="fr-CA" w:bidi="en-US"/>
              </w:rPr>
            </w:pPr>
            <w:r>
              <w:rPr>
                <w:rFonts w:eastAsia="MS Mincho"/>
                <w:lang w:val="fr-CA" w:bidi="en-US"/>
              </w:rPr>
              <w:t>Compétences disciplinaires </w:t>
            </w:r>
            <w:r w:rsidR="00102DDD"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6E5A72" w:rsidP="006E5A72">
            <w:pPr>
              <w:pStyle w:val="Bullet1"/>
              <w:rPr>
                <w:rFonts w:eastAsia="MS Mincho"/>
                <w:color w:val="auto"/>
                <w:lang w:val="fr-CA" w:bidi="en-US"/>
              </w:rPr>
            </w:pPr>
            <w:r w:rsidRPr="006E5A72">
              <w:rPr>
                <w:rFonts w:eastAsia="MS Mincho" w:cs="Arial"/>
                <w:color w:val="auto"/>
                <w:lang w:val="fr-CA" w:bidi="en-US"/>
              </w:rPr>
              <w:t>Découvrir son environnement immédiat et l’interpréter</w:t>
            </w:r>
          </w:p>
          <w:p w:rsidR="00102DDD" w:rsidRPr="00E3762A" w:rsidRDefault="006E5A72" w:rsidP="006E5A72">
            <w:pPr>
              <w:pStyle w:val="Bullet1"/>
              <w:rPr>
                <w:rFonts w:eastAsia="MS Mincho"/>
                <w:color w:val="auto"/>
                <w:lang w:val="fr-CA" w:bidi="en-US"/>
              </w:rPr>
            </w:pPr>
            <w:r w:rsidRPr="006E5A72">
              <w:rPr>
                <w:rFonts w:eastAsia="MS Mincho"/>
                <w:color w:val="auto"/>
                <w:lang w:val="fr-CA" w:bidi="en-US"/>
              </w:rPr>
              <w:t>Représenter et communiquer des idées et des résultats de diverses façons, notamment par des diagrammes et des rapports simples, en utilisant des technologies numériques au besoin</w:t>
            </w:r>
            <w:r>
              <w:rPr>
                <w:rFonts w:eastAsia="MS Mincho"/>
                <w:color w:val="auto"/>
                <w:lang w:val="fr-CA" w:bidi="en-US"/>
              </w:rPr>
              <w:t xml:space="preserve"> </w:t>
            </w:r>
          </w:p>
          <w:p w:rsidR="00102DDD" w:rsidRPr="00E3762A" w:rsidRDefault="00102DDD" w:rsidP="00102DDD">
            <w:pPr>
              <w:pStyle w:val="Header4"/>
              <w:ind w:left="252"/>
              <w:rPr>
                <w:rFonts w:eastAsia="MS Mincho"/>
                <w:lang w:val="fr-CA" w:bidi="en-US"/>
              </w:rPr>
            </w:pPr>
            <w:r w:rsidRPr="00E3762A">
              <w:rPr>
                <w:rFonts w:eastAsia="MS Mincho"/>
                <w:lang w:val="fr-CA" w:bidi="en-US"/>
              </w:rPr>
              <w:t>Conten</w:t>
            </w:r>
            <w:r w:rsidR="005B1521">
              <w:rPr>
                <w:rFonts w:eastAsia="MS Mincho"/>
                <w:lang w:val="fr-CA" w:bidi="en-US"/>
              </w:rPr>
              <w:t xml:space="preserve">u </w:t>
            </w:r>
            <w:r w:rsidRPr="00E3762A">
              <w:rPr>
                <w:rFonts w:eastAsia="MS Mincho"/>
                <w:lang w:val="fr-CA" w:bidi="en-US"/>
              </w:rPr>
              <w:t>:</w:t>
            </w:r>
          </w:p>
          <w:p w:rsidR="00102DDD" w:rsidRPr="00E3762A" w:rsidRDefault="006E5A72" w:rsidP="00102DDD">
            <w:pPr>
              <w:pStyle w:val="Bullet1"/>
              <w:spacing w:after="0"/>
              <w:ind w:left="612"/>
              <w:rPr>
                <w:rFonts w:eastAsia="MS Mincho"/>
                <w:lang w:val="fr-CA" w:bidi="en-US"/>
              </w:rPr>
            </w:pPr>
            <w:r>
              <w:rPr>
                <w:rFonts w:eastAsia="MS Mincho" w:cs="Arial"/>
                <w:color w:val="auto"/>
                <w:lang w:val="fr-CA" w:bidi="en-US"/>
              </w:rPr>
              <w:t>Percevoir et réagir </w:t>
            </w:r>
            <w:r w:rsidR="00102DDD" w:rsidRPr="00E3762A">
              <w:rPr>
                <w:rFonts w:eastAsia="MS Mincho" w:cs="Arial"/>
                <w:color w:val="auto"/>
                <w:lang w:val="fr-CA" w:bidi="en-US"/>
              </w:rPr>
              <w:t>:</w:t>
            </w:r>
          </w:p>
          <w:p w:rsidR="00102DDD" w:rsidRPr="00E3762A" w:rsidRDefault="00102DDD" w:rsidP="00102DDD">
            <w:pPr>
              <w:pStyle w:val="Bullet2"/>
              <w:tabs>
                <w:tab w:val="clear" w:pos="360"/>
                <w:tab w:val="num" w:pos="996"/>
              </w:tabs>
              <w:spacing w:after="0"/>
              <w:ind w:left="996" w:hanging="276"/>
              <w:rPr>
                <w:rFonts w:eastAsia="MS Mincho"/>
                <w:i w:val="0"/>
                <w:color w:val="auto"/>
                <w:lang w:val="fr-CA" w:bidi="en-US"/>
              </w:rPr>
            </w:pPr>
            <w:r w:rsidRPr="00E3762A">
              <w:rPr>
                <w:rFonts w:eastAsia="MS Mincho" w:cs="Arial"/>
                <w:i w:val="0"/>
                <w:color w:val="auto"/>
                <w:lang w:val="fr-CA" w:bidi="en-US"/>
              </w:rPr>
              <w:t>huma</w:t>
            </w:r>
            <w:r w:rsidR="006E5A72">
              <w:rPr>
                <w:rFonts w:eastAsia="MS Mincho" w:cs="Arial"/>
                <w:i w:val="0"/>
                <w:color w:val="auto"/>
                <w:lang w:val="fr-CA" w:bidi="en-US"/>
              </w:rPr>
              <w:t>i</w:t>
            </w:r>
            <w:r w:rsidRPr="00E3762A">
              <w:rPr>
                <w:rFonts w:eastAsia="MS Mincho" w:cs="Arial"/>
                <w:i w:val="0"/>
                <w:color w:val="auto"/>
                <w:lang w:val="fr-CA" w:bidi="en-US"/>
              </w:rPr>
              <w:t>ns</w:t>
            </w:r>
          </w:p>
          <w:p w:rsidR="00102DDD" w:rsidRPr="00E3762A" w:rsidRDefault="006E5A72" w:rsidP="00102DDD">
            <w:pPr>
              <w:pStyle w:val="Bullet2"/>
              <w:tabs>
                <w:tab w:val="clear" w:pos="360"/>
                <w:tab w:val="num" w:pos="996"/>
              </w:tabs>
              <w:spacing w:after="0"/>
              <w:ind w:left="996" w:hanging="276"/>
              <w:rPr>
                <w:rFonts w:eastAsia="MS Mincho" w:cs="Arial"/>
                <w:i w:val="0"/>
                <w:color w:val="auto"/>
                <w:lang w:val="fr-CA" w:bidi="en-US"/>
              </w:rPr>
            </w:pPr>
            <w:r>
              <w:rPr>
                <w:rFonts w:eastAsia="MS Mincho" w:cs="Arial"/>
                <w:i w:val="0"/>
                <w:color w:val="auto"/>
                <w:lang w:val="fr-CA" w:bidi="en-US"/>
              </w:rPr>
              <w:t>autres</w:t>
            </w:r>
            <w:r w:rsidR="00102DDD" w:rsidRPr="00E3762A">
              <w:rPr>
                <w:rFonts w:eastAsia="MS Mincho" w:cs="Arial"/>
                <w:i w:val="0"/>
                <w:color w:val="auto"/>
                <w:lang w:val="fr-CA" w:bidi="en-US"/>
              </w:rPr>
              <w:t xml:space="preserve"> anima</w:t>
            </w:r>
            <w:r>
              <w:rPr>
                <w:rFonts w:eastAsia="MS Mincho" w:cs="Arial"/>
                <w:i w:val="0"/>
                <w:color w:val="auto"/>
                <w:lang w:val="fr-CA" w:bidi="en-US"/>
              </w:rPr>
              <w:t>ux</w:t>
            </w:r>
          </w:p>
          <w:p w:rsidR="00102DDD" w:rsidRPr="00E3762A" w:rsidRDefault="00102DDD" w:rsidP="00102DDD">
            <w:pPr>
              <w:pStyle w:val="Bullet2"/>
              <w:tabs>
                <w:tab w:val="clear" w:pos="360"/>
                <w:tab w:val="num" w:pos="996"/>
              </w:tabs>
              <w:spacing w:after="120"/>
              <w:ind w:left="996" w:hanging="276"/>
              <w:rPr>
                <w:rFonts w:eastAsia="MS Mincho"/>
                <w:lang w:val="fr-CA" w:bidi="en-US"/>
              </w:rPr>
            </w:pPr>
            <w:r w:rsidRPr="00E3762A">
              <w:rPr>
                <w:rFonts w:eastAsia="MS Mincho" w:cs="Arial"/>
                <w:i w:val="0"/>
                <w:color w:val="auto"/>
                <w:lang w:val="fr-CA" w:bidi="en-US"/>
              </w:rPr>
              <w:t>plant</w:t>
            </w:r>
            <w:r w:rsidR="006E5A72">
              <w:rPr>
                <w:rFonts w:eastAsia="MS Mincho" w:cs="Arial"/>
                <w:i w:val="0"/>
                <w:color w:val="auto"/>
                <w:lang w:val="fr-CA" w:bidi="en-US"/>
              </w:rPr>
              <w:t>e</w:t>
            </w:r>
            <w:r w:rsidRPr="00E3762A">
              <w:rPr>
                <w:rFonts w:eastAsia="MS Mincho" w:cs="Arial"/>
                <w:i w:val="0"/>
                <w:color w:val="auto"/>
                <w:lang w:val="fr-CA" w:bidi="en-US"/>
              </w:rPr>
              <w:t>s</w:t>
            </w:r>
          </w:p>
        </w:tc>
      </w:tr>
    </w:tbl>
    <w:p w:rsidR="00102DDD" w:rsidRPr="00E3762A" w:rsidRDefault="00102DDD" w:rsidP="008A73C2">
      <w:pPr>
        <w:pStyle w:val="Header3"/>
        <w:rPr>
          <w:sz w:val="4"/>
          <w:lang w:val="fr-CA"/>
        </w:rPr>
      </w:pPr>
    </w:p>
    <w:sectPr w:rsidR="00102DDD" w:rsidRPr="00E3762A" w:rsidSect="00102DDD">
      <w:footerReference w:type="even" r:id="rId13"/>
      <w:footerReference w:type="default" r:id="rId14"/>
      <w:pgSz w:w="12240" w:h="15840"/>
      <w:pgMar w:top="1440" w:right="1920" w:bottom="860" w:left="192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90" w:rsidRDefault="00B82E90">
      <w:r>
        <w:separator/>
      </w:r>
    </w:p>
  </w:endnote>
  <w:endnote w:type="continuationSeparator" w:id="0">
    <w:p w:rsidR="00B82E90" w:rsidRDefault="00B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DD" w:rsidRPr="00280C63" w:rsidRDefault="00102DDD" w:rsidP="00102DDD">
    <w:pPr>
      <w:pStyle w:val="Footer"/>
      <w:jc w:val="center"/>
      <w:rPr>
        <w:rFonts w:ascii="Century Gothic" w:hAnsi="Century Gothic"/>
        <w:i/>
        <w:sz w:val="20"/>
      </w:rPr>
    </w:pPr>
    <w:r w:rsidRPr="00280C63">
      <w:rPr>
        <w:rStyle w:val="PageNumber"/>
        <w:i/>
        <w:sz w:val="20"/>
      </w:rPr>
      <w:fldChar w:fldCharType="begin"/>
    </w:r>
    <w:r w:rsidRPr="00280C63">
      <w:rPr>
        <w:rStyle w:val="PageNumber"/>
        <w:rFonts w:ascii="Century Gothic" w:hAnsi="Century Gothic"/>
        <w:i/>
        <w:sz w:val="20"/>
      </w:rPr>
      <w:instrText xml:space="preserve"> PAGE </w:instrText>
    </w:r>
    <w:r w:rsidRPr="00280C63">
      <w:rPr>
        <w:rStyle w:val="PageNumber"/>
        <w:i/>
        <w:sz w:val="20"/>
      </w:rPr>
      <w:fldChar w:fldCharType="separate"/>
    </w:r>
    <w:r w:rsidRPr="00280C63">
      <w:rPr>
        <w:rStyle w:val="PageNumber"/>
        <w:rFonts w:ascii="Century Gothic" w:hAnsi="Century Gothic"/>
        <w:i/>
        <w:noProof/>
        <w:sz w:val="20"/>
      </w:rPr>
      <w:t>4</w:t>
    </w:r>
    <w:r w:rsidRPr="00280C63">
      <w:rPr>
        <w:rStyle w:val="PageNumber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DD" w:rsidRPr="00280C63" w:rsidRDefault="00102DDD" w:rsidP="00102DDD">
    <w:pPr>
      <w:pStyle w:val="Footer"/>
      <w:jc w:val="center"/>
      <w:rPr>
        <w:rFonts w:ascii="Century Gothic" w:hAnsi="Century Gothic"/>
        <w:i/>
        <w:sz w:val="20"/>
      </w:rPr>
    </w:pPr>
    <w:r w:rsidRPr="00280C63">
      <w:rPr>
        <w:rStyle w:val="PageNumber"/>
        <w:i/>
        <w:sz w:val="20"/>
      </w:rPr>
      <w:fldChar w:fldCharType="begin"/>
    </w:r>
    <w:r w:rsidRPr="00280C63">
      <w:rPr>
        <w:rStyle w:val="PageNumber"/>
        <w:rFonts w:ascii="Century Gothic" w:hAnsi="Century Gothic"/>
        <w:i/>
        <w:sz w:val="20"/>
      </w:rPr>
      <w:instrText xml:space="preserve"> PAGE </w:instrText>
    </w:r>
    <w:r w:rsidRPr="00280C63">
      <w:rPr>
        <w:rStyle w:val="PageNumber"/>
        <w:i/>
        <w:sz w:val="20"/>
      </w:rPr>
      <w:fldChar w:fldCharType="separate"/>
    </w:r>
    <w:r w:rsidR="002F7F06">
      <w:rPr>
        <w:rStyle w:val="PageNumber"/>
        <w:rFonts w:ascii="Century Gothic" w:hAnsi="Century Gothic"/>
        <w:i/>
        <w:noProof/>
        <w:sz w:val="20"/>
      </w:rPr>
      <w:t>5</w:t>
    </w:r>
    <w:r w:rsidRPr="00280C63"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90" w:rsidRDefault="00B82E90">
      <w:r>
        <w:separator/>
      </w:r>
    </w:p>
  </w:footnote>
  <w:footnote w:type="continuationSeparator" w:id="0">
    <w:p w:rsidR="00B82E90" w:rsidRDefault="00B8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EC7"/>
    <w:multiLevelType w:val="hybridMultilevel"/>
    <w:tmpl w:val="EC8C6180"/>
    <w:lvl w:ilvl="0" w:tplc="8EBCD568">
      <w:start w:val="1"/>
      <w:numFmt w:val="bullet"/>
      <w:pStyle w:val="Bullet1"/>
      <w:lvlText w:val=""/>
      <w:lvlJc w:val="left"/>
      <w:pPr>
        <w:tabs>
          <w:tab w:val="num" w:pos="-926"/>
        </w:tabs>
        <w:ind w:left="36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53752"/>
    <w:multiLevelType w:val="hybridMultilevel"/>
    <w:tmpl w:val="7E1457F6"/>
    <w:lvl w:ilvl="0" w:tplc="1B2A06F4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77F74"/>
    <w:multiLevelType w:val="hybridMultilevel"/>
    <w:tmpl w:val="61766E70"/>
    <w:lvl w:ilvl="0" w:tplc="E26A58CC">
      <w:start w:val="1"/>
      <w:numFmt w:val="bullet"/>
      <w:pStyle w:val="Tablebullet"/>
      <w:lvlText w:val=""/>
      <w:lvlJc w:val="left"/>
      <w:pPr>
        <w:tabs>
          <w:tab w:val="num" w:pos="-926"/>
        </w:tabs>
        <w:ind w:left="36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323F8"/>
    <w:multiLevelType w:val="multilevel"/>
    <w:tmpl w:val="EC8C6180"/>
    <w:lvl w:ilvl="0">
      <w:start w:val="1"/>
      <w:numFmt w:val="bullet"/>
      <w:lvlText w:val=""/>
      <w:lvlJc w:val="left"/>
      <w:pPr>
        <w:tabs>
          <w:tab w:val="num" w:pos="-926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1"/>
    <w:rsid w:val="000358A0"/>
    <w:rsid w:val="0005674D"/>
    <w:rsid w:val="000C5AAE"/>
    <w:rsid w:val="00102DDD"/>
    <w:rsid w:val="0011292A"/>
    <w:rsid w:val="00140F0B"/>
    <w:rsid w:val="0016731A"/>
    <w:rsid w:val="001C03EE"/>
    <w:rsid w:val="001D526D"/>
    <w:rsid w:val="002034CA"/>
    <w:rsid w:val="002055F6"/>
    <w:rsid w:val="00254F90"/>
    <w:rsid w:val="00267D08"/>
    <w:rsid w:val="002B38A0"/>
    <w:rsid w:val="002C0DCC"/>
    <w:rsid w:val="002C1688"/>
    <w:rsid w:val="002F1736"/>
    <w:rsid w:val="002F7F06"/>
    <w:rsid w:val="00332D6A"/>
    <w:rsid w:val="0033425C"/>
    <w:rsid w:val="00352C81"/>
    <w:rsid w:val="003A3807"/>
    <w:rsid w:val="003B5389"/>
    <w:rsid w:val="004232D1"/>
    <w:rsid w:val="00424DF6"/>
    <w:rsid w:val="00436AAE"/>
    <w:rsid w:val="004F5DBA"/>
    <w:rsid w:val="0051222D"/>
    <w:rsid w:val="00555205"/>
    <w:rsid w:val="005A1C14"/>
    <w:rsid w:val="005B1521"/>
    <w:rsid w:val="005D536B"/>
    <w:rsid w:val="006221CE"/>
    <w:rsid w:val="00625ADF"/>
    <w:rsid w:val="00675AD8"/>
    <w:rsid w:val="00684A52"/>
    <w:rsid w:val="006943B1"/>
    <w:rsid w:val="006C729F"/>
    <w:rsid w:val="006E5A72"/>
    <w:rsid w:val="007429AE"/>
    <w:rsid w:val="007700EC"/>
    <w:rsid w:val="00816E29"/>
    <w:rsid w:val="00840A9A"/>
    <w:rsid w:val="00856453"/>
    <w:rsid w:val="00865B41"/>
    <w:rsid w:val="008718BC"/>
    <w:rsid w:val="008A73C2"/>
    <w:rsid w:val="008F51F5"/>
    <w:rsid w:val="00927C4C"/>
    <w:rsid w:val="009858BC"/>
    <w:rsid w:val="00A2411F"/>
    <w:rsid w:val="00A253F3"/>
    <w:rsid w:val="00A50335"/>
    <w:rsid w:val="00A52004"/>
    <w:rsid w:val="00A953D2"/>
    <w:rsid w:val="00AB5EBE"/>
    <w:rsid w:val="00AE639F"/>
    <w:rsid w:val="00AF0F1C"/>
    <w:rsid w:val="00B115A1"/>
    <w:rsid w:val="00B634BA"/>
    <w:rsid w:val="00B82E90"/>
    <w:rsid w:val="00BE23B1"/>
    <w:rsid w:val="00C047E8"/>
    <w:rsid w:val="00C279FC"/>
    <w:rsid w:val="00C620C1"/>
    <w:rsid w:val="00C65752"/>
    <w:rsid w:val="00CD797D"/>
    <w:rsid w:val="00D03E06"/>
    <w:rsid w:val="00D0725A"/>
    <w:rsid w:val="00D24217"/>
    <w:rsid w:val="00D847FC"/>
    <w:rsid w:val="00DA1C16"/>
    <w:rsid w:val="00DC2179"/>
    <w:rsid w:val="00DC2B82"/>
    <w:rsid w:val="00DF0D10"/>
    <w:rsid w:val="00E3762A"/>
    <w:rsid w:val="00E602F1"/>
    <w:rsid w:val="00F3450E"/>
    <w:rsid w:val="00F61573"/>
    <w:rsid w:val="00F8124E"/>
    <w:rsid w:val="00FB37C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51"/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80C63"/>
    <w:rPr>
      <w:rFonts w:cs="Times New Roman"/>
      <w:color w:val="0000FF"/>
      <w:u w:val="single"/>
    </w:rPr>
  </w:style>
  <w:style w:type="paragraph" w:customStyle="1" w:styleId="Header1">
    <w:name w:val="Header 1"/>
    <w:basedOn w:val="Normal"/>
    <w:rsid w:val="00280C63"/>
    <w:pPr>
      <w:spacing w:after="120"/>
      <w:jc w:val="center"/>
    </w:pPr>
    <w:rPr>
      <w:rFonts w:ascii="Century Gothic" w:hAnsi="Century Gothic"/>
      <w:b/>
      <w:color w:val="008000"/>
      <w:sz w:val="32"/>
    </w:rPr>
  </w:style>
  <w:style w:type="paragraph" w:customStyle="1" w:styleId="Author">
    <w:name w:val="Author"/>
    <w:basedOn w:val="Normal"/>
    <w:rsid w:val="00280C63"/>
    <w:pPr>
      <w:spacing w:after="240"/>
      <w:jc w:val="center"/>
    </w:pPr>
    <w:rPr>
      <w:rFonts w:ascii="Century Gothic" w:hAnsi="Century Gothic"/>
    </w:rPr>
  </w:style>
  <w:style w:type="paragraph" w:customStyle="1" w:styleId="Body">
    <w:name w:val="Body"/>
    <w:basedOn w:val="Normal"/>
    <w:rsid w:val="00280C63"/>
    <w:pPr>
      <w:spacing w:after="240"/>
    </w:pPr>
    <w:rPr>
      <w:rFonts w:ascii="Century Gothic" w:hAnsi="Century Gothic"/>
      <w:sz w:val="20"/>
    </w:rPr>
  </w:style>
  <w:style w:type="paragraph" w:customStyle="1" w:styleId="Header2">
    <w:name w:val="Header 2"/>
    <w:basedOn w:val="Normal"/>
    <w:rsid w:val="00280C63"/>
    <w:pPr>
      <w:pBdr>
        <w:bottom w:val="single" w:sz="8" w:space="1" w:color="auto"/>
      </w:pBdr>
      <w:spacing w:before="360" w:after="280"/>
    </w:pPr>
    <w:rPr>
      <w:rFonts w:ascii="Century Gothic" w:hAnsi="Century Gothic"/>
      <w:b/>
      <w:sz w:val="28"/>
    </w:rPr>
  </w:style>
  <w:style w:type="paragraph" w:customStyle="1" w:styleId="Bullet1">
    <w:name w:val="Bullet 1"/>
    <w:basedOn w:val="Body"/>
    <w:rsid w:val="00280C63"/>
    <w:pPr>
      <w:numPr>
        <w:numId w:val="1"/>
      </w:numPr>
      <w:spacing w:after="40"/>
      <w:ind w:left="468" w:hanging="228"/>
    </w:pPr>
    <w:rPr>
      <w:color w:val="211E1E"/>
    </w:rPr>
  </w:style>
  <w:style w:type="paragraph" w:styleId="Header">
    <w:name w:val="header"/>
    <w:basedOn w:val="Normal"/>
    <w:rsid w:val="00280C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0C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63"/>
  </w:style>
  <w:style w:type="table" w:styleId="TableGrid">
    <w:name w:val="Table Grid"/>
    <w:basedOn w:val="TableNormal"/>
    <w:rsid w:val="00280C63"/>
    <w:rPr>
      <w:rFonts w:ascii="Cambria" w:eastAsia="MS Mincho" w:hAnsi="Cambria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Normal"/>
    <w:rsid w:val="00280C63"/>
    <w:pPr>
      <w:numPr>
        <w:numId w:val="2"/>
      </w:numPr>
      <w:spacing w:before="60" w:after="60"/>
      <w:ind w:left="228" w:hanging="228"/>
    </w:pPr>
    <w:rPr>
      <w:rFonts w:ascii="Century Gothic" w:eastAsia="MS Mincho" w:hAnsi="Century Gothic"/>
      <w:sz w:val="20"/>
      <w:lang w:bidi="en-US"/>
    </w:rPr>
  </w:style>
  <w:style w:type="character" w:styleId="FollowedHyperlink">
    <w:name w:val="FollowedHyperlink"/>
    <w:uiPriority w:val="99"/>
    <w:semiHidden/>
    <w:unhideWhenUsed/>
    <w:rsid w:val="00E3762A"/>
    <w:rPr>
      <w:color w:val="954F72"/>
      <w:u w:val="single"/>
    </w:rPr>
  </w:style>
  <w:style w:type="paragraph" w:customStyle="1" w:styleId="Bullet2">
    <w:name w:val="Bullet 2"/>
    <w:basedOn w:val="Bullet1"/>
    <w:rsid w:val="00280C63"/>
    <w:pPr>
      <w:numPr>
        <w:numId w:val="4"/>
      </w:numPr>
    </w:pPr>
    <w:rPr>
      <w:i/>
    </w:rPr>
  </w:style>
  <w:style w:type="paragraph" w:customStyle="1" w:styleId="Header3">
    <w:name w:val="Header 3"/>
    <w:basedOn w:val="Body"/>
    <w:rsid w:val="00280C63"/>
    <w:pPr>
      <w:spacing w:after="120"/>
    </w:pPr>
    <w:rPr>
      <w:b/>
      <w:color w:val="008000"/>
      <w:sz w:val="22"/>
    </w:rPr>
  </w:style>
  <w:style w:type="paragraph" w:customStyle="1" w:styleId="Header4">
    <w:name w:val="Header 4"/>
    <w:basedOn w:val="Body"/>
    <w:rsid w:val="00280C63"/>
    <w:pPr>
      <w:spacing w:after="40"/>
    </w:pPr>
    <w:rPr>
      <w:rFonts w:cs="Arial"/>
      <w:b/>
    </w:rPr>
  </w:style>
  <w:style w:type="character" w:styleId="CommentReference">
    <w:name w:val="annotation reference"/>
    <w:uiPriority w:val="99"/>
    <w:semiHidden/>
    <w:unhideWhenUsed/>
    <w:rsid w:val="00CD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97D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97D"/>
    <w:rPr>
      <w:rFonts w:ascii="Times" w:hAnsi="Times"/>
      <w:b/>
      <w:bCs/>
      <w:lang w:val="en-US" w:eastAsia="en-US"/>
    </w:rPr>
  </w:style>
  <w:style w:type="paragraph" w:styleId="Revision">
    <w:name w:val="Revision"/>
    <w:hidden/>
    <w:uiPriority w:val="99"/>
    <w:semiHidden/>
    <w:rsid w:val="00CD797D"/>
    <w:rPr>
      <w:rFonts w:ascii="Times" w:hAnsi="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797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51"/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80C63"/>
    <w:rPr>
      <w:rFonts w:cs="Times New Roman"/>
      <w:color w:val="0000FF"/>
      <w:u w:val="single"/>
    </w:rPr>
  </w:style>
  <w:style w:type="paragraph" w:customStyle="1" w:styleId="Header1">
    <w:name w:val="Header 1"/>
    <w:basedOn w:val="Normal"/>
    <w:rsid w:val="00280C63"/>
    <w:pPr>
      <w:spacing w:after="120"/>
      <w:jc w:val="center"/>
    </w:pPr>
    <w:rPr>
      <w:rFonts w:ascii="Century Gothic" w:hAnsi="Century Gothic"/>
      <w:b/>
      <w:color w:val="008000"/>
      <w:sz w:val="32"/>
    </w:rPr>
  </w:style>
  <w:style w:type="paragraph" w:customStyle="1" w:styleId="Author">
    <w:name w:val="Author"/>
    <w:basedOn w:val="Normal"/>
    <w:rsid w:val="00280C63"/>
    <w:pPr>
      <w:spacing w:after="240"/>
      <w:jc w:val="center"/>
    </w:pPr>
    <w:rPr>
      <w:rFonts w:ascii="Century Gothic" w:hAnsi="Century Gothic"/>
    </w:rPr>
  </w:style>
  <w:style w:type="paragraph" w:customStyle="1" w:styleId="Body">
    <w:name w:val="Body"/>
    <w:basedOn w:val="Normal"/>
    <w:rsid w:val="00280C63"/>
    <w:pPr>
      <w:spacing w:after="240"/>
    </w:pPr>
    <w:rPr>
      <w:rFonts w:ascii="Century Gothic" w:hAnsi="Century Gothic"/>
      <w:sz w:val="20"/>
    </w:rPr>
  </w:style>
  <w:style w:type="paragraph" w:customStyle="1" w:styleId="Header2">
    <w:name w:val="Header 2"/>
    <w:basedOn w:val="Normal"/>
    <w:rsid w:val="00280C63"/>
    <w:pPr>
      <w:pBdr>
        <w:bottom w:val="single" w:sz="8" w:space="1" w:color="auto"/>
      </w:pBdr>
      <w:spacing w:before="360" w:after="280"/>
    </w:pPr>
    <w:rPr>
      <w:rFonts w:ascii="Century Gothic" w:hAnsi="Century Gothic"/>
      <w:b/>
      <w:sz w:val="28"/>
    </w:rPr>
  </w:style>
  <w:style w:type="paragraph" w:customStyle="1" w:styleId="Bullet1">
    <w:name w:val="Bullet 1"/>
    <w:basedOn w:val="Body"/>
    <w:rsid w:val="00280C63"/>
    <w:pPr>
      <w:numPr>
        <w:numId w:val="1"/>
      </w:numPr>
      <w:spacing w:after="40"/>
      <w:ind w:left="468" w:hanging="228"/>
    </w:pPr>
    <w:rPr>
      <w:color w:val="211E1E"/>
    </w:rPr>
  </w:style>
  <w:style w:type="paragraph" w:styleId="Header">
    <w:name w:val="header"/>
    <w:basedOn w:val="Normal"/>
    <w:rsid w:val="00280C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0C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63"/>
  </w:style>
  <w:style w:type="table" w:styleId="TableGrid">
    <w:name w:val="Table Grid"/>
    <w:basedOn w:val="TableNormal"/>
    <w:rsid w:val="00280C63"/>
    <w:rPr>
      <w:rFonts w:ascii="Cambria" w:eastAsia="MS Mincho" w:hAnsi="Cambria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Normal"/>
    <w:rsid w:val="00280C63"/>
    <w:pPr>
      <w:numPr>
        <w:numId w:val="2"/>
      </w:numPr>
      <w:spacing w:before="60" w:after="60"/>
      <w:ind w:left="228" w:hanging="228"/>
    </w:pPr>
    <w:rPr>
      <w:rFonts w:ascii="Century Gothic" w:eastAsia="MS Mincho" w:hAnsi="Century Gothic"/>
      <w:sz w:val="20"/>
      <w:lang w:bidi="en-US"/>
    </w:rPr>
  </w:style>
  <w:style w:type="character" w:styleId="FollowedHyperlink">
    <w:name w:val="FollowedHyperlink"/>
    <w:uiPriority w:val="99"/>
    <w:semiHidden/>
    <w:unhideWhenUsed/>
    <w:rsid w:val="00E3762A"/>
    <w:rPr>
      <w:color w:val="954F72"/>
      <w:u w:val="single"/>
    </w:rPr>
  </w:style>
  <w:style w:type="paragraph" w:customStyle="1" w:styleId="Bullet2">
    <w:name w:val="Bullet 2"/>
    <w:basedOn w:val="Bullet1"/>
    <w:rsid w:val="00280C63"/>
    <w:pPr>
      <w:numPr>
        <w:numId w:val="4"/>
      </w:numPr>
    </w:pPr>
    <w:rPr>
      <w:i/>
    </w:rPr>
  </w:style>
  <w:style w:type="paragraph" w:customStyle="1" w:styleId="Header3">
    <w:name w:val="Header 3"/>
    <w:basedOn w:val="Body"/>
    <w:rsid w:val="00280C63"/>
    <w:pPr>
      <w:spacing w:after="120"/>
    </w:pPr>
    <w:rPr>
      <w:b/>
      <w:color w:val="008000"/>
      <w:sz w:val="22"/>
    </w:rPr>
  </w:style>
  <w:style w:type="paragraph" w:customStyle="1" w:styleId="Header4">
    <w:name w:val="Header 4"/>
    <w:basedOn w:val="Body"/>
    <w:rsid w:val="00280C63"/>
    <w:pPr>
      <w:spacing w:after="40"/>
    </w:pPr>
    <w:rPr>
      <w:rFonts w:cs="Arial"/>
      <w:b/>
    </w:rPr>
  </w:style>
  <w:style w:type="character" w:styleId="CommentReference">
    <w:name w:val="annotation reference"/>
    <w:uiPriority w:val="99"/>
    <w:semiHidden/>
    <w:unhideWhenUsed/>
    <w:rsid w:val="00CD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97D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97D"/>
    <w:rPr>
      <w:rFonts w:ascii="Times" w:hAnsi="Times"/>
      <w:b/>
      <w:bCs/>
      <w:lang w:val="en-US" w:eastAsia="en-US"/>
    </w:rPr>
  </w:style>
  <w:style w:type="paragraph" w:styleId="Revision">
    <w:name w:val="Revision"/>
    <w:hidden/>
    <w:uiPriority w:val="99"/>
    <w:semiHidden/>
    <w:rsid w:val="00CD797D"/>
    <w:rPr>
      <w:rFonts w:ascii="Times" w:hAnsi="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79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9CMzQyljGB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F94CE-B7F2-4F69-9300-31D438F5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E5EF4-B500-4ECB-8731-8CD5B176B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5DD92-8D8D-40E4-9885-92D9BBB6B1A6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Instructional Sample for Dance</vt:lpstr>
      <vt:lpstr>Instructional Sample for Dance</vt:lpstr>
    </vt:vector>
  </TitlesOfParts>
  <Company>Province of British Columbia</Company>
  <LinksUpToDate>false</LinksUpToDate>
  <CharactersWithSpaces>6314</CharactersWithSpaces>
  <SharedDoc>false</SharedDoc>
  <HLinks>
    <vt:vector size="12" baseType="variant"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https://www.youtube.com/watch?v=9CMzQyljGBM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https://soizikel.wordpress.com/2016/01/25/lhistoire-dune-graine-un-album-analyse/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Sample for Dance</dc:title>
  <dc:creator>Christa Toews</dc:creator>
  <cp:lastModifiedBy>Boullet, Isabelle EDUC:EX</cp:lastModifiedBy>
  <cp:revision>2</cp:revision>
  <cp:lastPrinted>2016-10-25T15:54:00Z</cp:lastPrinted>
  <dcterms:created xsi:type="dcterms:W3CDTF">2016-10-31T21:30:00Z</dcterms:created>
  <dcterms:modified xsi:type="dcterms:W3CDTF">2016-10-31T21:30:00Z</dcterms:modified>
</cp:coreProperties>
</file>