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D36F9C" w:rsidR="0014420D" w:rsidRPr="00D973E2" w:rsidRDefault="0014420D" w:rsidP="00D973E2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D973E2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E2BF194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E2" w:rsidRPr="00D973E2">
        <w:rPr>
          <w:b/>
          <w:sz w:val="28"/>
          <w:lang w:val="fr-CA"/>
        </w:rPr>
        <w:t>Domaine d’apprentissage : CONCEPTION</w:t>
      </w:r>
      <w:r w:rsidR="00D973E2" w:rsidRPr="00D973E2">
        <w:rPr>
          <w:b/>
          <w:caps/>
          <w:sz w:val="28"/>
          <w:lang w:val="fr-CA"/>
        </w:rPr>
        <w:t>, COMPÉTENCES PRATIQUES ET TECHNOLOGIES</w:t>
      </w:r>
      <w:r w:rsidR="00D973E2" w:rsidRPr="00D973E2">
        <w:rPr>
          <w:b/>
          <w:sz w:val="28"/>
          <w:lang w:val="fr-CA"/>
        </w:rPr>
        <w:t xml:space="preserve"> — Technologie de la production énergétique</w:t>
      </w:r>
      <w:r w:rsidR="00D973E2" w:rsidRPr="00D973E2">
        <w:rPr>
          <w:b/>
          <w:sz w:val="28"/>
          <w:lang w:val="fr-CA"/>
        </w:rPr>
        <w:tab/>
        <w:t>10</w:t>
      </w:r>
      <w:r w:rsidR="00D973E2" w:rsidRPr="00D973E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973E2" w:rsidRPr="00D973E2">
        <w:rPr>
          <w:b/>
          <w:sz w:val="28"/>
          <w:lang w:val="fr-CA"/>
        </w:rPr>
        <w:t xml:space="preserve"> année</w:t>
      </w:r>
    </w:p>
    <w:p w14:paraId="2E070600" w14:textId="77777777" w:rsidR="0014420D" w:rsidRPr="00D973E2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973E2">
        <w:rPr>
          <w:b/>
          <w:sz w:val="28"/>
          <w:lang w:val="fr-CA"/>
        </w:rPr>
        <w:tab/>
      </w:r>
    </w:p>
    <w:p w14:paraId="5661E3BC" w14:textId="3129805E" w:rsidR="00123905" w:rsidRPr="00D973E2" w:rsidRDefault="00D973E2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973E2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40"/>
        <w:gridCol w:w="3953"/>
        <w:gridCol w:w="240"/>
        <w:gridCol w:w="2882"/>
      </w:tblGrid>
      <w:tr w:rsidR="00D973E2" w:rsidRPr="00D973E2" w14:paraId="4CA59F1C" w14:textId="77777777" w:rsidTr="00D973E2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D40B464" w:rsidR="008A7A10" w:rsidRPr="00D973E2" w:rsidRDefault="00D973E2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973E2">
              <w:rPr>
                <w:rFonts w:ascii="Helvetica" w:hAnsi="Helvetica"/>
                <w:szCs w:val="20"/>
                <w:lang w:val="fr-CA"/>
              </w:rPr>
              <w:t xml:space="preserve">Les réparations et l’entretien mécaniques commencent </w:t>
            </w:r>
            <w:r w:rsidR="001463F6">
              <w:rPr>
                <w:rFonts w:ascii="Helvetica" w:hAnsi="Helvetica"/>
                <w:szCs w:val="20"/>
                <w:lang w:val="fr-CA"/>
              </w:rPr>
              <w:br/>
            </w:r>
            <w:r w:rsidRPr="00D973E2">
              <w:rPr>
                <w:rFonts w:ascii="Helvetica" w:hAnsi="Helvetica"/>
                <w:szCs w:val="20"/>
                <w:lang w:val="fr-CA"/>
              </w:rPr>
              <w:t>par la sécurité des opérateurs.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8A7A10" w:rsidRPr="00D973E2" w:rsidRDefault="008A7A10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C02E2A8" w:rsidR="008A7A10" w:rsidRPr="00D973E2" w:rsidRDefault="00D973E2" w:rsidP="00A12321">
            <w:pPr>
              <w:pStyle w:val="Tablestyle1"/>
              <w:rPr>
                <w:rFonts w:cs="Arial"/>
                <w:lang w:val="fr-CA"/>
              </w:rPr>
            </w:pPr>
            <w:r w:rsidRPr="00D973E2">
              <w:rPr>
                <w:rFonts w:ascii="Helvetica" w:hAnsi="Helvetica"/>
                <w:szCs w:val="20"/>
                <w:lang w:val="fr-CA"/>
              </w:rPr>
              <w:t>Des considérations sociales, éthiques et tenant compte des facteurs de durabilité ont une incidence sur la conception.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8A7A10" w:rsidRPr="00D973E2" w:rsidRDefault="008A7A10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0C2C3C0" w:rsidR="008A7A10" w:rsidRPr="00D973E2" w:rsidRDefault="00D973E2" w:rsidP="00A12321">
            <w:pPr>
              <w:pStyle w:val="Tablestyle1"/>
              <w:rPr>
                <w:rFonts w:cs="Arial"/>
                <w:lang w:val="fr-CA"/>
              </w:rPr>
            </w:pPr>
            <w:r w:rsidRPr="00D973E2">
              <w:rPr>
                <w:rFonts w:ascii="Helvetica" w:hAnsi="Helvetica"/>
                <w:szCs w:val="20"/>
                <w:lang w:val="fr-CA"/>
              </w:rPr>
              <w:t>L’exécution de tâches complexes exige l’enchaînement d’habiletés.</w:t>
            </w:r>
          </w:p>
        </w:tc>
      </w:tr>
    </w:tbl>
    <w:p w14:paraId="08D5E2A5" w14:textId="77777777" w:rsidR="00123905" w:rsidRPr="00D973E2" w:rsidRDefault="00123905" w:rsidP="00A12321">
      <w:pPr>
        <w:rPr>
          <w:lang w:val="fr-CA"/>
        </w:rPr>
      </w:pPr>
    </w:p>
    <w:p w14:paraId="6513D803" w14:textId="027C952B" w:rsidR="00F9586F" w:rsidRPr="00D973E2" w:rsidRDefault="00D973E2" w:rsidP="00A12321">
      <w:pPr>
        <w:spacing w:after="160"/>
        <w:jc w:val="center"/>
        <w:outlineLvl w:val="0"/>
        <w:rPr>
          <w:sz w:val="28"/>
          <w:lang w:val="fr-CA"/>
        </w:rPr>
      </w:pPr>
      <w:r w:rsidRPr="00D973E2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D973E2" w:rsidRPr="00D973E2" w14:paraId="7C49560F" w14:textId="77777777" w:rsidTr="00D973E2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B147CB7" w:rsidR="00F9586F" w:rsidRPr="00D973E2" w:rsidRDefault="00D973E2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D973E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298728F" w:rsidR="00F9586F" w:rsidRPr="00D973E2" w:rsidRDefault="00D973E2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D973E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D973E2" w:rsidRPr="00D973E2" w14:paraId="5149B766" w14:textId="77777777" w:rsidTr="00D973E2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8B0E1EE" w:rsidR="00F9586F" w:rsidRPr="00D973E2" w:rsidRDefault="00D973E2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973E2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0BC0F7D2" w:rsidR="0098762D" w:rsidRPr="00D973E2" w:rsidRDefault="00D973E2" w:rsidP="00A12321">
            <w:pPr>
              <w:pStyle w:val="Topic"/>
              <w:contextualSpacing w:val="0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Conception</w:t>
            </w:r>
          </w:p>
          <w:p w14:paraId="1189231E" w14:textId="1F6C2A77" w:rsidR="007C5BB0" w:rsidRPr="00D973E2" w:rsidRDefault="00D973E2" w:rsidP="007C5BB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Comprendre le contexte</w:t>
            </w:r>
          </w:p>
          <w:p w14:paraId="5541E50E" w14:textId="548F398A" w:rsidR="008A7A10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Se livrer, sur une période donnée, à une activité d’</w:t>
            </w:r>
            <w:r w:rsidRPr="00D973E2">
              <w:rPr>
                <w:b/>
                <w:lang w:val="fr-CA"/>
              </w:rPr>
              <w:t>investigation</w:t>
            </w:r>
            <w:r w:rsidRPr="00D973E2">
              <w:rPr>
                <w:lang w:val="fr-CA"/>
              </w:rPr>
              <w:t xml:space="preserve"> et d’</w:t>
            </w:r>
            <w:r w:rsidRPr="00D973E2">
              <w:rPr>
                <w:b/>
                <w:lang w:val="fr-CA"/>
              </w:rPr>
              <w:t>observation empathique</w:t>
            </w:r>
          </w:p>
          <w:p w14:paraId="5BFD1B28" w14:textId="0DB7031A" w:rsidR="008A7A10" w:rsidRPr="00D973E2" w:rsidRDefault="00D973E2" w:rsidP="008A7A1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Définir</w:t>
            </w:r>
          </w:p>
          <w:p w14:paraId="4AFFA79A" w14:textId="091F78B3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Déterminer les utilisateurs potentiels et les facteurs contextuels pertinents </w:t>
            </w:r>
            <w:r>
              <w:rPr>
                <w:lang w:val="fr-CA"/>
              </w:rPr>
              <w:br/>
            </w:r>
            <w:r w:rsidRPr="00D973E2">
              <w:rPr>
                <w:lang w:val="fr-CA"/>
              </w:rPr>
              <w:t>d’un concept</w:t>
            </w:r>
          </w:p>
          <w:p w14:paraId="4CCD9F61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Déterminer les critères de réussite, l’effet recherché et toute </w:t>
            </w:r>
            <w:r w:rsidRPr="00D973E2">
              <w:rPr>
                <w:b/>
                <w:lang w:val="fr-CA"/>
              </w:rPr>
              <w:t>contrainte</w:t>
            </w:r>
            <w:r w:rsidRPr="00D973E2">
              <w:rPr>
                <w:lang w:val="fr-CA"/>
              </w:rPr>
              <w:t xml:space="preserve"> existante</w:t>
            </w:r>
          </w:p>
          <w:p w14:paraId="1CA66F82" w14:textId="07681D51" w:rsidR="008A7A10" w:rsidRPr="00D973E2" w:rsidRDefault="00D973E2" w:rsidP="00D973E2">
            <w:pPr>
              <w:pStyle w:val="ListParagraph"/>
              <w:rPr>
                <w:b/>
                <w:lang w:val="fr-CA"/>
              </w:rPr>
            </w:pPr>
            <w:r w:rsidRPr="00D973E2">
              <w:rPr>
                <w:lang w:val="fr-CA"/>
              </w:rPr>
              <w:t>Déterminer si l’activité doit être réalisée seul ou en équipe</w:t>
            </w:r>
          </w:p>
          <w:p w14:paraId="38109017" w14:textId="7970AAC5" w:rsidR="008A7A10" w:rsidRPr="00D973E2" w:rsidRDefault="00D973E2" w:rsidP="008A7A1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Concevoir des idées</w:t>
            </w:r>
          </w:p>
          <w:p w14:paraId="1B4779C8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Sélectionner les idées en fonction des critères et des contraintes</w:t>
            </w:r>
          </w:p>
          <w:p w14:paraId="2017BEF5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Analyser de façon critique et classer par ordre de priorité des </w:t>
            </w:r>
            <w:r w:rsidRPr="00D973E2">
              <w:rPr>
                <w:b/>
                <w:lang w:val="fr-CA"/>
              </w:rPr>
              <w:t>facteurs</w:t>
            </w:r>
            <w:r w:rsidRPr="00D973E2">
              <w:rPr>
                <w:lang w:val="fr-CA"/>
              </w:rPr>
              <w:t xml:space="preserve"> opposés, afin de répondre aux besoins de la collectivité dans des scénarios d’avenir souhaitables</w:t>
            </w:r>
          </w:p>
          <w:p w14:paraId="246C8B20" w14:textId="4A05738D" w:rsidR="008A7A10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Demeurer ouvert à d’autres idées potentiellement viables</w:t>
            </w:r>
          </w:p>
          <w:p w14:paraId="7322055E" w14:textId="2E0D5452" w:rsidR="008A7A10" w:rsidRPr="00D973E2" w:rsidRDefault="00D973E2" w:rsidP="008A7A1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Assembler un prototype</w:t>
            </w:r>
          </w:p>
          <w:p w14:paraId="1821E7EB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Évaluer l’efficacité et la biodégradabilité de divers matériaux, ainsi que leur potentiel de réutilisation et de recyclage</w:t>
            </w:r>
          </w:p>
          <w:p w14:paraId="61D86295" w14:textId="67CAD864" w:rsidR="001E4682" w:rsidRPr="00D973E2" w:rsidRDefault="00D973E2" w:rsidP="00D973E2">
            <w:pPr>
              <w:pStyle w:val="ListParagraph"/>
              <w:spacing w:after="120"/>
              <w:rPr>
                <w:lang w:val="fr-CA"/>
              </w:rPr>
            </w:pPr>
            <w:r w:rsidRPr="00D973E2">
              <w:rPr>
                <w:lang w:val="fr-CA"/>
              </w:rPr>
              <w:t>Modifier, au besoin, les outils, les matériaux et les méthodes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9753ACF" w:rsidR="00E87A9D" w:rsidRPr="00D973E2" w:rsidRDefault="00D973E2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973E2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54D5A05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Combustion interne et externe</w:t>
            </w:r>
          </w:p>
          <w:p w14:paraId="03831D5B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Composantes d’un moteur à combustion </w:t>
            </w:r>
          </w:p>
          <w:p w14:paraId="5809CDA0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Systèmes d’alimentation sans carburant </w:t>
            </w:r>
          </w:p>
          <w:p w14:paraId="0B225B5B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Ordre des étapes du démontage et de l’assemblage </w:t>
            </w:r>
          </w:p>
          <w:p w14:paraId="40175892" w14:textId="77777777" w:rsidR="00D973E2" w:rsidRPr="00D973E2" w:rsidRDefault="00D973E2" w:rsidP="00D973E2">
            <w:pPr>
              <w:pStyle w:val="ListParagraph"/>
              <w:rPr>
                <w:i/>
                <w:lang w:val="fr-CA"/>
              </w:rPr>
            </w:pPr>
            <w:r w:rsidRPr="00D973E2">
              <w:rPr>
                <w:b/>
                <w:lang w:val="fr-CA"/>
              </w:rPr>
              <w:t>Terminologie</w:t>
            </w:r>
            <w:r w:rsidRPr="00D973E2">
              <w:rPr>
                <w:lang w:val="fr-CA"/>
              </w:rPr>
              <w:t xml:space="preserve"> </w:t>
            </w:r>
            <w:r w:rsidRPr="001463F6">
              <w:rPr>
                <w:b/>
                <w:lang w:val="fr-CA"/>
              </w:rPr>
              <w:t>des moteurs</w:t>
            </w:r>
            <w:r w:rsidRPr="00D973E2">
              <w:rPr>
                <w:lang w:val="fr-CA"/>
              </w:rPr>
              <w:t xml:space="preserve"> </w:t>
            </w:r>
          </w:p>
          <w:p w14:paraId="5AADC0D0" w14:textId="77777777" w:rsidR="00D973E2" w:rsidRPr="00D973E2" w:rsidRDefault="00D973E2" w:rsidP="00D973E2">
            <w:pPr>
              <w:pStyle w:val="ListParagraph"/>
              <w:rPr>
                <w:i/>
                <w:lang w:val="fr-CA"/>
              </w:rPr>
            </w:pPr>
            <w:r w:rsidRPr="00D973E2">
              <w:rPr>
                <w:b/>
                <w:lang w:val="fr-CA"/>
              </w:rPr>
              <w:t>Lubrification</w:t>
            </w:r>
            <w:r w:rsidRPr="00D973E2">
              <w:rPr>
                <w:lang w:val="fr-CA"/>
              </w:rPr>
              <w:t xml:space="preserve"> et </w:t>
            </w:r>
            <w:r w:rsidRPr="00D973E2">
              <w:rPr>
                <w:b/>
                <w:lang w:val="fr-CA"/>
              </w:rPr>
              <w:t>antifriction</w:t>
            </w:r>
            <w:r w:rsidRPr="00D973E2">
              <w:rPr>
                <w:lang w:val="fr-CA"/>
              </w:rPr>
              <w:t xml:space="preserve"> </w:t>
            </w:r>
          </w:p>
          <w:p w14:paraId="56CADB5B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Systèmes hydrauliques et pneumatiques </w:t>
            </w:r>
          </w:p>
          <w:p w14:paraId="3F4E0C33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Transfert et conversion d’énergie</w:t>
            </w:r>
          </w:p>
          <w:p w14:paraId="3036C7B6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Outils manuels et électriques propres aux réparations et à l’entretien mécaniques</w:t>
            </w:r>
          </w:p>
          <w:p w14:paraId="40985A06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Couples et tolérances pour des opérations spécifiques </w:t>
            </w:r>
          </w:p>
          <w:p w14:paraId="2FC267E8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Attaches et raccords</w:t>
            </w:r>
          </w:p>
          <w:p w14:paraId="5018ECF2" w14:textId="77777777" w:rsidR="00D973E2" w:rsidRPr="00D973E2" w:rsidRDefault="00D973E2" w:rsidP="00D973E2">
            <w:pPr>
              <w:pStyle w:val="ListParagraph"/>
              <w:rPr>
                <w:b/>
                <w:lang w:val="fr-CA"/>
              </w:rPr>
            </w:pPr>
            <w:r w:rsidRPr="00D973E2">
              <w:rPr>
                <w:lang w:val="fr-CA"/>
              </w:rPr>
              <w:t xml:space="preserve">Transmission d’énergie et </w:t>
            </w:r>
            <w:r w:rsidRPr="00D973E2">
              <w:rPr>
                <w:b/>
                <w:lang w:val="fr-CA"/>
              </w:rPr>
              <w:t xml:space="preserve">systèmes de conversion </w:t>
            </w:r>
          </w:p>
          <w:p w14:paraId="6746EC8F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>Technologies qui réduisent la consommation d’énergie et le volume des déchets</w:t>
            </w:r>
          </w:p>
          <w:p w14:paraId="26EE1254" w14:textId="77777777" w:rsidR="00D973E2" w:rsidRPr="00D973E2" w:rsidRDefault="00D973E2" w:rsidP="00D973E2">
            <w:pPr>
              <w:pStyle w:val="ListParagraph"/>
              <w:rPr>
                <w:lang w:val="fr-CA"/>
              </w:rPr>
            </w:pPr>
            <w:r w:rsidRPr="00D973E2">
              <w:rPr>
                <w:lang w:val="fr-CA"/>
              </w:rPr>
              <w:t xml:space="preserve">Incidence historique et potentielle future des systèmes énergétiques, électriques et de transport sur la société et l’environnement </w:t>
            </w:r>
          </w:p>
          <w:p w14:paraId="03C90176" w14:textId="1641D4F8" w:rsidR="00F82197" w:rsidRPr="00D973E2" w:rsidRDefault="00D973E2" w:rsidP="00D973E2">
            <w:pPr>
              <w:pStyle w:val="ListParagraph"/>
              <w:spacing w:after="120"/>
              <w:rPr>
                <w:b/>
                <w:lang w:val="fr-CA"/>
              </w:rPr>
            </w:pPr>
            <w:r w:rsidRPr="00D973E2">
              <w:rPr>
                <w:b/>
                <w:lang w:val="fr-CA"/>
              </w:rPr>
              <w:t>Sources d’énergie de remplacement</w:t>
            </w:r>
          </w:p>
        </w:tc>
      </w:tr>
    </w:tbl>
    <w:p w14:paraId="4419F9AA" w14:textId="141F6437" w:rsidR="0018557D" w:rsidRPr="00D973E2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D973E2">
        <w:rPr>
          <w:lang w:val="fr-CA"/>
        </w:rPr>
        <w:br w:type="page"/>
      </w:r>
      <w:r w:rsidRPr="00D973E2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71D550F8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E2" w:rsidRPr="00D973E2">
        <w:rPr>
          <w:b/>
          <w:sz w:val="28"/>
          <w:lang w:val="fr-CA"/>
        </w:rPr>
        <w:t>Domaine d’apprentissage : CONCEPTION</w:t>
      </w:r>
      <w:r w:rsidR="00D973E2" w:rsidRPr="00D973E2">
        <w:rPr>
          <w:b/>
          <w:caps/>
          <w:sz w:val="28"/>
          <w:lang w:val="fr-CA"/>
        </w:rPr>
        <w:t>, COMPÉTENCES PRATIQUES ET TECHNOLOGIES</w:t>
      </w:r>
      <w:r w:rsidR="00D973E2" w:rsidRPr="00D973E2">
        <w:rPr>
          <w:b/>
          <w:sz w:val="28"/>
          <w:lang w:val="fr-CA"/>
        </w:rPr>
        <w:t xml:space="preserve"> — Technologie de la production énergétique</w:t>
      </w:r>
      <w:r w:rsidR="00D973E2" w:rsidRPr="00D973E2">
        <w:rPr>
          <w:b/>
          <w:sz w:val="28"/>
          <w:lang w:val="fr-CA"/>
        </w:rPr>
        <w:tab/>
        <w:t>10</w:t>
      </w:r>
      <w:r w:rsidR="00D973E2" w:rsidRPr="00D973E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973E2" w:rsidRPr="00D973E2">
        <w:rPr>
          <w:b/>
          <w:sz w:val="28"/>
          <w:lang w:val="fr-CA"/>
        </w:rPr>
        <w:t xml:space="preserve"> année</w:t>
      </w:r>
    </w:p>
    <w:p w14:paraId="338BD436" w14:textId="77777777" w:rsidR="0018557D" w:rsidRPr="00D973E2" w:rsidRDefault="0018557D" w:rsidP="00A12321">
      <w:pPr>
        <w:rPr>
          <w:rFonts w:ascii="Arial" w:hAnsi="Arial"/>
          <w:b/>
          <w:lang w:val="fr-CA"/>
        </w:rPr>
      </w:pPr>
      <w:r w:rsidRPr="00D973E2">
        <w:rPr>
          <w:b/>
          <w:sz w:val="28"/>
          <w:lang w:val="fr-CA"/>
        </w:rPr>
        <w:tab/>
      </w:r>
    </w:p>
    <w:p w14:paraId="1658F336" w14:textId="31BE165F" w:rsidR="0018557D" w:rsidRPr="00D973E2" w:rsidRDefault="00D973E2" w:rsidP="00A12321">
      <w:pPr>
        <w:spacing w:after="160"/>
        <w:jc w:val="center"/>
        <w:outlineLvl w:val="0"/>
        <w:rPr>
          <w:sz w:val="28"/>
          <w:lang w:val="fr-CA"/>
        </w:rPr>
      </w:pPr>
      <w:r w:rsidRPr="00D973E2">
        <w:rPr>
          <w:b/>
          <w:sz w:val="28"/>
          <w:szCs w:val="22"/>
          <w:lang w:val="fr-CA"/>
        </w:rPr>
        <w:t>Normes d’apprentissage</w:t>
      </w:r>
      <w:r w:rsidR="0018557D" w:rsidRPr="00D973E2">
        <w:rPr>
          <w:b/>
          <w:sz w:val="28"/>
          <w:szCs w:val="22"/>
          <w:lang w:val="fr-CA"/>
        </w:rPr>
        <w:t xml:space="preserve"> (</w:t>
      </w:r>
      <w:r w:rsidRPr="00D973E2">
        <w:rPr>
          <w:b/>
          <w:sz w:val="28"/>
          <w:szCs w:val="22"/>
          <w:lang w:val="fr-CA"/>
        </w:rPr>
        <w:t>suite</w:t>
      </w:r>
      <w:r w:rsidR="0018557D" w:rsidRPr="00D973E2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5713"/>
      </w:tblGrid>
      <w:tr w:rsidR="00D973E2" w:rsidRPr="00D973E2" w14:paraId="2E2B08E1" w14:textId="77777777" w:rsidTr="00D973E2">
        <w:tc>
          <w:tcPr>
            <w:tcW w:w="2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6D48715" w:rsidR="0018557D" w:rsidRPr="00D973E2" w:rsidRDefault="00D973E2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D973E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6F2FD922" w:rsidR="0018557D" w:rsidRPr="00D973E2" w:rsidRDefault="00D973E2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973E2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D973E2" w:rsidRPr="00D973E2" w14:paraId="522264D9" w14:textId="77777777" w:rsidTr="00D973E2">
        <w:trPr>
          <w:trHeight w:val="484"/>
        </w:trPr>
        <w:tc>
          <w:tcPr>
            <w:tcW w:w="2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46CE8" w14:textId="11547DCC" w:rsidR="008A7A10" w:rsidRPr="00D973E2" w:rsidRDefault="00D973E2" w:rsidP="008A7A1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Mettre à l’essai</w:t>
            </w:r>
          </w:p>
          <w:p w14:paraId="4039A757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Déterminer les </w:t>
            </w:r>
            <w:r w:rsidRPr="001463F6">
              <w:rPr>
                <w:b/>
                <w:lang w:val="fr-CA"/>
              </w:rPr>
              <w:t>sources de rétroaction</w:t>
            </w:r>
          </w:p>
          <w:p w14:paraId="7ED585AD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Concevoir une </w:t>
            </w:r>
            <w:r w:rsidRPr="001463F6">
              <w:rPr>
                <w:b/>
                <w:lang w:val="fr-CA"/>
              </w:rPr>
              <w:t>procédure d’essai adéquate</w:t>
            </w:r>
          </w:p>
          <w:p w14:paraId="60762C37" w14:textId="60B392FC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Procéder à l’essai, recueillir, compiler et évaluer les données, et déterminer </w:t>
            </w:r>
            <w:r>
              <w:rPr>
                <w:lang w:val="fr-CA"/>
              </w:rPr>
              <w:br/>
            </w:r>
            <w:r w:rsidRPr="00D973E2">
              <w:rPr>
                <w:lang w:val="fr-CA"/>
              </w:rPr>
              <w:t>les modifications requises</w:t>
            </w:r>
          </w:p>
          <w:p w14:paraId="7E441F75" w14:textId="308B2940" w:rsidR="008A7A10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>Reproduire l’idée de conception</w:t>
            </w:r>
          </w:p>
          <w:p w14:paraId="1677B588" w14:textId="6005A5FB" w:rsidR="008A7A10" w:rsidRPr="00D973E2" w:rsidRDefault="00D973E2" w:rsidP="008A7A1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Réaliser</w:t>
            </w:r>
          </w:p>
          <w:p w14:paraId="2EE13B88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Déterminer et utiliser les outils, les </w:t>
            </w:r>
            <w:r w:rsidRPr="00D973E2">
              <w:rPr>
                <w:b/>
                <w:lang w:val="fr-CA"/>
              </w:rPr>
              <w:t>technologies</w:t>
            </w:r>
            <w:r w:rsidRPr="00D973E2">
              <w:rPr>
                <w:lang w:val="fr-CA"/>
              </w:rPr>
              <w:t>, les matériaux et les procédés adéquats</w:t>
            </w:r>
          </w:p>
          <w:p w14:paraId="11B5ACF2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>Établir un plan par étapes et l’exécuter en le modifiant au besoin</w:t>
            </w:r>
          </w:p>
          <w:p w14:paraId="5DE24C01" w14:textId="01B87FE8" w:rsidR="008A7A10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>Utiliser les matériaux de façon à réduire le gaspillage</w:t>
            </w:r>
          </w:p>
          <w:p w14:paraId="4D8ABB86" w14:textId="3C533A2E" w:rsidR="008A7A10" w:rsidRPr="00D973E2" w:rsidRDefault="00D973E2" w:rsidP="008A7A10">
            <w:pPr>
              <w:pStyle w:val="TopicSubItalics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Présenter</w:t>
            </w:r>
          </w:p>
          <w:p w14:paraId="29AA78B9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Déterminer comment et à qui </w:t>
            </w:r>
            <w:r w:rsidRPr="00D973E2">
              <w:rPr>
                <w:b/>
                <w:lang w:val="fr-CA"/>
              </w:rPr>
              <w:t xml:space="preserve">présenter </w:t>
            </w:r>
            <w:r w:rsidRPr="00D973E2">
              <w:rPr>
                <w:lang w:val="fr-CA"/>
              </w:rPr>
              <w:t xml:space="preserve">le </w:t>
            </w:r>
            <w:r w:rsidRPr="00D973E2">
              <w:rPr>
                <w:b/>
                <w:lang w:val="fr-CA"/>
              </w:rPr>
              <w:t xml:space="preserve">produit </w:t>
            </w:r>
            <w:r w:rsidRPr="00D973E2">
              <w:rPr>
                <w:lang w:val="fr-CA"/>
              </w:rPr>
              <w:t>et les procédés</w:t>
            </w:r>
          </w:p>
          <w:p w14:paraId="2AC07C00" w14:textId="0BE61B51" w:rsidR="008A7A10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>Présenter le produit aux utilisateurs et évaluer son niveau de succès de façon critique</w:t>
            </w:r>
          </w:p>
          <w:p w14:paraId="3561DD60" w14:textId="32B6C17F" w:rsidR="008A7A10" w:rsidRPr="00D973E2" w:rsidRDefault="00D973E2" w:rsidP="008A7A10">
            <w:pPr>
              <w:pStyle w:val="Topic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Compétences pratiques</w:t>
            </w:r>
          </w:p>
          <w:p w14:paraId="21A0C158" w14:textId="641AC402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Connaître et documenter les précautions à prendre et les consignes de sécurité </w:t>
            </w:r>
            <w:r>
              <w:rPr>
                <w:lang w:val="fr-CA"/>
              </w:rPr>
              <w:br/>
            </w:r>
            <w:r w:rsidRPr="00D973E2">
              <w:rPr>
                <w:lang w:val="fr-CA"/>
              </w:rPr>
              <w:t>à respecter en cas d’urgence</w:t>
            </w:r>
          </w:p>
          <w:p w14:paraId="2F26101B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>Développer, à divers niveaux, des compétences et des aptitudes liées à la dextérité manuelle, à la mécanique et à l’entretien</w:t>
            </w:r>
          </w:p>
          <w:p w14:paraId="6C2C49E2" w14:textId="71DE613B" w:rsidR="008A7A10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Déterminer et développer les compétences individuelles ou collectives requises </w:t>
            </w:r>
            <w:r>
              <w:rPr>
                <w:lang w:val="fr-CA"/>
              </w:rPr>
              <w:br/>
            </w:r>
            <w:r w:rsidRPr="00D973E2">
              <w:rPr>
                <w:lang w:val="fr-CA"/>
              </w:rPr>
              <w:t>pour le projet</w:t>
            </w:r>
          </w:p>
          <w:p w14:paraId="7A1B6387" w14:textId="7D85AC3A" w:rsidR="008A7A10" w:rsidRPr="00D973E2" w:rsidRDefault="00D973E2" w:rsidP="008A7A10">
            <w:pPr>
              <w:pStyle w:val="Topic"/>
              <w:rPr>
                <w:lang w:val="fr-CA"/>
              </w:rPr>
            </w:pPr>
            <w:r w:rsidRPr="00D973E2">
              <w:rPr>
                <w:szCs w:val="20"/>
                <w:lang w:val="fr-CA"/>
              </w:rPr>
              <w:t>Technologies</w:t>
            </w:r>
          </w:p>
          <w:p w14:paraId="0B8898D6" w14:textId="77777777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>Choisir et adapter, en se renseignant davantage au besoin, les outils et les technologies nécessaires à l’exécution d’une tâche</w:t>
            </w:r>
          </w:p>
          <w:p w14:paraId="125BFB80" w14:textId="23F08611" w:rsidR="00D973E2" w:rsidRPr="00D973E2" w:rsidRDefault="00D973E2" w:rsidP="00D973E2">
            <w:pPr>
              <w:pStyle w:val="ListParagraph"/>
              <w:spacing w:after="40"/>
              <w:rPr>
                <w:lang w:val="fr-CA"/>
              </w:rPr>
            </w:pPr>
            <w:r w:rsidRPr="00D973E2">
              <w:rPr>
                <w:lang w:val="fr-CA"/>
              </w:rPr>
              <w:t xml:space="preserve">Évaluer les </w:t>
            </w:r>
            <w:r w:rsidRPr="00D973E2">
              <w:rPr>
                <w:b/>
                <w:lang w:val="fr-CA"/>
              </w:rPr>
              <w:t>conséquences</w:t>
            </w:r>
            <w:r w:rsidRPr="00D973E2">
              <w:rPr>
                <w:lang w:val="fr-CA"/>
              </w:rPr>
              <w:t>, y compris les conséquences négatives imprévues,</w:t>
            </w:r>
            <w:r>
              <w:rPr>
                <w:lang w:val="fr-CA"/>
              </w:rPr>
              <w:br/>
            </w:r>
            <w:r w:rsidRPr="00D973E2">
              <w:rPr>
                <w:lang w:val="fr-CA"/>
              </w:rPr>
              <w:t>des choix technologiques</w:t>
            </w:r>
          </w:p>
          <w:p w14:paraId="287E313D" w14:textId="1C2617BA" w:rsidR="00707ADF" w:rsidRPr="00D973E2" w:rsidRDefault="00D973E2" w:rsidP="00D973E2">
            <w:pPr>
              <w:pStyle w:val="ListParagraph"/>
              <w:spacing w:after="120"/>
              <w:rPr>
                <w:lang w:val="fr-CA"/>
              </w:rPr>
            </w:pPr>
            <w:r w:rsidRPr="00D973E2">
              <w:rPr>
                <w:lang w:val="fr-CA"/>
              </w:rPr>
              <w:t xml:space="preserve">Évaluer la façon dont le territoire, les ressources naturelles et la culture influent </w:t>
            </w:r>
            <w:r>
              <w:rPr>
                <w:lang w:val="fr-CA"/>
              </w:rPr>
              <w:br/>
            </w:r>
            <w:r w:rsidRPr="00D973E2">
              <w:rPr>
                <w:lang w:val="fr-CA"/>
              </w:rPr>
              <w:t>sur le développement et l’usage des outils et de la technologie</w:t>
            </w:r>
          </w:p>
        </w:tc>
        <w:tc>
          <w:tcPr>
            <w:tcW w:w="2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D973E2" w:rsidRDefault="0018557D" w:rsidP="001E4682">
            <w:pPr>
              <w:rPr>
                <w:lang w:val="fr-CA"/>
              </w:rPr>
            </w:pPr>
          </w:p>
        </w:tc>
      </w:tr>
    </w:tbl>
    <w:p w14:paraId="1291DCCE" w14:textId="77777777" w:rsidR="0086683B" w:rsidRPr="00D973E2" w:rsidRDefault="0086683B">
      <w:pPr>
        <w:rPr>
          <w:sz w:val="2"/>
          <w:szCs w:val="2"/>
          <w:lang w:val="fr-CA"/>
        </w:rPr>
      </w:pPr>
    </w:p>
    <w:p w14:paraId="08CF9400" w14:textId="77777777" w:rsidR="00F9586F" w:rsidRPr="00D973E2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D973E2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37C1" w14:textId="77777777" w:rsidR="00D973E2" w:rsidRPr="00E80591" w:rsidRDefault="00D973E2" w:rsidP="00D973E2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7A03F2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BD6C7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Lucida Grand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Lucida Grand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Lucida Grand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Lucida Grand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Lucida Grande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2A8C"/>
    <w:multiLevelType w:val="multilevel"/>
    <w:tmpl w:val="E7F41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0E53F0"/>
    <w:multiLevelType w:val="multilevel"/>
    <w:tmpl w:val="D0D4EDF8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463F6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03F2"/>
    <w:rsid w:val="007A2E04"/>
    <w:rsid w:val="007B03DC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A7A10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73E2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D973E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8DAB-B7B3-264D-9D8D-C22A0630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22</cp:revision>
  <cp:lastPrinted>2018-03-14T18:14:00Z</cp:lastPrinted>
  <dcterms:created xsi:type="dcterms:W3CDTF">2018-03-21T22:11:00Z</dcterms:created>
  <dcterms:modified xsi:type="dcterms:W3CDTF">2018-05-17T20:11:00Z</dcterms:modified>
</cp:coreProperties>
</file>