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50372B" w14:textId="6203BA0E" w:rsidR="00177E7E" w:rsidRPr="00B530F3" w:rsidRDefault="00177E7E" w:rsidP="000C1A3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71552" behindDoc="0" locked="0" layoutInCell="1" allowOverlap="1" wp14:anchorId="538E0A10" wp14:editId="0B24F6A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CORE FRENCH</w:t>
      </w:r>
      <w:r w:rsidRPr="00B530F3">
        <w:rPr>
          <w:b/>
          <w:sz w:val="28"/>
        </w:rPr>
        <w:tab/>
      </w:r>
      <w:r>
        <w:rPr>
          <w:b/>
          <w:sz w:val="28"/>
        </w:rPr>
        <w:t>Grade 11</w:t>
      </w:r>
    </w:p>
    <w:p w14:paraId="30615D64" w14:textId="77777777" w:rsidR="00177E7E" w:rsidRDefault="00177E7E" w:rsidP="000C1A36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224886F8" w14:textId="77777777" w:rsidR="00177E7E" w:rsidRPr="00123905" w:rsidRDefault="00177E7E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803"/>
        <w:gridCol w:w="240"/>
        <w:gridCol w:w="1918"/>
        <w:gridCol w:w="240"/>
        <w:gridCol w:w="2157"/>
        <w:gridCol w:w="240"/>
        <w:gridCol w:w="2398"/>
        <w:gridCol w:w="240"/>
        <w:gridCol w:w="2288"/>
        <w:gridCol w:w="236"/>
        <w:gridCol w:w="1676"/>
      </w:tblGrid>
      <w:tr w:rsidR="00177E7E" w:rsidRPr="00F867E2" w14:paraId="52AA650E" w14:textId="77777777" w:rsidTr="00177E7E">
        <w:trPr>
          <w:jc w:val="center"/>
        </w:trPr>
        <w:tc>
          <w:tcPr>
            <w:tcW w:w="18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36E9010" w14:textId="694B8C24" w:rsidR="00177E7E" w:rsidRPr="00675F9A" w:rsidRDefault="00177E7E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 xml:space="preserve">Listening and viewing with intent supports our acquisition </w:t>
            </w:r>
            <w:r w:rsidR="009E3795">
              <w:rPr>
                <w:rFonts w:ascii="Helvetica" w:hAnsi="Helvetica" w:cstheme="minorHAnsi"/>
                <w:szCs w:val="20"/>
              </w:rPr>
              <w:br/>
            </w:r>
            <w:r w:rsidRPr="00EF5F66">
              <w:rPr>
                <w:rFonts w:ascii="Helvetica" w:hAnsi="Helvetica" w:cstheme="minorHAnsi"/>
                <w:szCs w:val="20"/>
              </w:rPr>
              <w:t>of French.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399A9F3" w14:textId="77777777" w:rsidR="00177E7E" w:rsidRPr="00675F9A" w:rsidRDefault="00177E7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919BDF2" w14:textId="6D503651" w:rsidR="00177E7E" w:rsidRPr="00675F9A" w:rsidRDefault="00177E7E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The communicative context determines how we express ourselves.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B98D19D" w14:textId="77777777" w:rsidR="00177E7E" w:rsidRPr="00675F9A" w:rsidRDefault="00177E7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0AE7909" w14:textId="5C10630E" w:rsidR="00177E7E" w:rsidRPr="00675F9A" w:rsidRDefault="00177E7E" w:rsidP="000C1A36">
            <w:pPr>
              <w:pStyle w:val="Tablestyle1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  <w:lang w:val="en-CA"/>
              </w:rPr>
              <w:t>Language and culture are interconnected and shape our perspective, identity, and voice.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06611A2" w14:textId="77777777" w:rsidR="00177E7E" w:rsidRPr="00675F9A" w:rsidRDefault="00177E7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9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6BF32A4" w14:textId="0C2DA4D4" w:rsidR="00177E7E" w:rsidRPr="00675F9A" w:rsidRDefault="00177E7E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  <w:lang w:val="en-CA"/>
              </w:rPr>
              <w:t xml:space="preserve">Exploring diverse </w:t>
            </w:r>
            <w:r w:rsidRPr="00EF5F66">
              <w:rPr>
                <w:rFonts w:ascii="Helvetica" w:hAnsi="Helvetica" w:cstheme="minorHAnsi"/>
                <w:b/>
                <w:szCs w:val="20"/>
                <w:lang w:val="en-CA"/>
              </w:rPr>
              <w:t>forms of</w:t>
            </w:r>
            <w:r w:rsidRPr="00EF5F66">
              <w:rPr>
                <w:rFonts w:ascii="Helvetica" w:hAnsi="Helvetica" w:cstheme="minorHAnsi"/>
                <w:szCs w:val="20"/>
                <w:lang w:val="en-CA"/>
              </w:rPr>
              <w:t xml:space="preserve"> </w:t>
            </w:r>
            <w:r w:rsidRPr="00EF5F66">
              <w:rPr>
                <w:rFonts w:ascii="Helvetica" w:hAnsi="Helvetica" w:cstheme="minorHAnsi"/>
                <w:b/>
                <w:szCs w:val="20"/>
                <w:lang w:val="en-CA"/>
              </w:rPr>
              <w:t>cultural expression</w:t>
            </w:r>
            <w:r w:rsidRPr="00EF5F66">
              <w:rPr>
                <w:rFonts w:ascii="Helvetica" w:hAnsi="Helvetica" w:cstheme="minorHAnsi"/>
                <w:szCs w:val="20"/>
                <w:lang w:val="en-CA"/>
              </w:rPr>
              <w:t xml:space="preserve"> promotes greater understanding of our own cultural identity.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0069FAA" w14:textId="77777777" w:rsidR="00177E7E" w:rsidRPr="00675F9A" w:rsidRDefault="00177E7E" w:rsidP="000C1A36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927E752" w14:textId="02B77084" w:rsidR="00177E7E" w:rsidRPr="00675F9A" w:rsidRDefault="00177E7E" w:rsidP="000C1A36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Acquiring French provides a unique opportunity to access and interact with the Francophone world.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AE1EEDD" w14:textId="77777777" w:rsidR="00177E7E" w:rsidRPr="00EF5F66" w:rsidRDefault="00177E7E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</w:p>
        </w:tc>
        <w:tc>
          <w:tcPr>
            <w:tcW w:w="16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38954CA7" w14:textId="7B9471B9" w:rsidR="00177E7E" w:rsidRPr="00EF5F66" w:rsidRDefault="00177E7E" w:rsidP="000C1A36">
            <w:pPr>
              <w:pStyle w:val="Tablestyle1"/>
              <w:rPr>
                <w:rFonts w:ascii="Helvetica" w:hAnsi="Helvetica" w:cstheme="minorHAnsi"/>
                <w:b/>
                <w:szCs w:val="20"/>
              </w:rPr>
            </w:pPr>
            <w:r w:rsidRPr="00EF5F66">
              <w:rPr>
                <w:rFonts w:ascii="Helvetica" w:hAnsi="Helvetica" w:cstheme="minorHAnsi"/>
                <w:szCs w:val="20"/>
              </w:rPr>
              <w:t xml:space="preserve">Developing proficiency in French provides diverse </w:t>
            </w:r>
            <w:r w:rsidRPr="00EF5F66">
              <w:rPr>
                <w:rFonts w:ascii="Helvetica" w:hAnsi="Helvetica" w:cstheme="minorHAnsi"/>
                <w:b/>
                <w:szCs w:val="20"/>
              </w:rPr>
              <w:t>opportunities</w:t>
            </w:r>
            <w:r w:rsidRPr="00EF5F66">
              <w:rPr>
                <w:rFonts w:ascii="Helvetica" w:hAnsi="Helvetica" w:cstheme="minorHAnsi"/>
                <w:szCs w:val="20"/>
              </w:rPr>
              <w:t>.</w:t>
            </w:r>
          </w:p>
        </w:tc>
      </w:tr>
    </w:tbl>
    <w:p w14:paraId="6DF3A160" w14:textId="77777777" w:rsidR="00177E7E" w:rsidRPr="004551DB" w:rsidRDefault="00177E7E" w:rsidP="000C1A36">
      <w:pPr>
        <w:rPr>
          <w:sz w:val="12"/>
          <w:szCs w:val="12"/>
        </w:rPr>
      </w:pPr>
    </w:p>
    <w:p w14:paraId="3682D12B" w14:textId="77777777" w:rsidR="00177E7E" w:rsidRPr="00B530F3" w:rsidRDefault="00177E7E" w:rsidP="000C1A36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31"/>
        <w:gridCol w:w="3783"/>
      </w:tblGrid>
      <w:tr w:rsidR="001F370E" w:rsidRPr="00B530F3" w14:paraId="35F4E3A4" w14:textId="77777777" w:rsidTr="001F370E">
        <w:tc>
          <w:tcPr>
            <w:tcW w:w="3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539F2AAC" w14:textId="77777777" w:rsidR="00177E7E" w:rsidRPr="00B530F3" w:rsidRDefault="00177E7E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C34F056" w14:textId="77777777" w:rsidR="00177E7E" w:rsidRPr="00B530F3" w:rsidRDefault="00177E7E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1F370E" w:rsidRPr="00B530F3" w14:paraId="1A0A56B6" w14:textId="77777777" w:rsidTr="001F370E">
        <w:trPr>
          <w:trHeight w:val="484"/>
        </w:trPr>
        <w:tc>
          <w:tcPr>
            <w:tcW w:w="366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ECDE099" w14:textId="77777777" w:rsidR="00177E7E" w:rsidRPr="00A17934" w:rsidRDefault="00177E7E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0B2E1524" w14:textId="77777777" w:rsidR="00177E7E" w:rsidRPr="00E80591" w:rsidRDefault="00177E7E" w:rsidP="000C1A36">
            <w:pPr>
              <w:pStyle w:val="Topic"/>
              <w:spacing w:before="80" w:after="40"/>
              <w:contextualSpacing w:val="0"/>
            </w:pPr>
            <w:r w:rsidRPr="00EF5F66">
              <w:rPr>
                <w:rFonts w:cstheme="minorHAnsi"/>
                <w:szCs w:val="20"/>
              </w:rPr>
              <w:t>Thinking and communicating</w:t>
            </w:r>
          </w:p>
          <w:p w14:paraId="55B4A268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  <w:rPr>
                <w:b/>
              </w:rPr>
            </w:pPr>
            <w:r w:rsidRPr="00EF5F66">
              <w:t xml:space="preserve">Explore and interpret a wide variety of </w:t>
            </w:r>
            <w:r w:rsidRPr="00EF5F66">
              <w:rPr>
                <w:b/>
              </w:rPr>
              <w:t>texts</w:t>
            </w:r>
            <w:r w:rsidRPr="00EF5F66">
              <w:t xml:space="preserve"> </w:t>
            </w:r>
          </w:p>
          <w:p w14:paraId="0DC7663F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</w:pPr>
            <w:r w:rsidRPr="00EF5F66">
              <w:t xml:space="preserve">Identify </w:t>
            </w:r>
            <w:r w:rsidRPr="00EF5F66">
              <w:rPr>
                <w:b/>
              </w:rPr>
              <w:t>perspectives</w:t>
            </w:r>
            <w:r w:rsidRPr="00EF5F66">
              <w:t xml:space="preserve"> in texts </w:t>
            </w:r>
          </w:p>
          <w:p w14:paraId="35AA3908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</w:pPr>
            <w:r w:rsidRPr="00EF5F66">
              <w:t xml:space="preserve">Use a range of </w:t>
            </w:r>
            <w:r w:rsidRPr="00177E7E">
              <w:rPr>
                <w:b/>
              </w:rPr>
              <w:t>strategies to support communication</w:t>
            </w:r>
          </w:p>
          <w:p w14:paraId="5E5ABFF2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</w:pPr>
            <w:r w:rsidRPr="00EF5F66">
              <w:t xml:space="preserve">Derive and negotiate meaning in a wide variety of </w:t>
            </w:r>
            <w:r w:rsidRPr="00EF5F66">
              <w:rPr>
                <w:b/>
              </w:rPr>
              <w:t>contexts</w:t>
            </w:r>
          </w:p>
          <w:p w14:paraId="5A829129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</w:pPr>
            <w:r w:rsidRPr="00EF5F66">
              <w:rPr>
                <w:b/>
              </w:rPr>
              <w:t>Respond personally</w:t>
            </w:r>
            <w:r w:rsidRPr="00EF5F66">
              <w:t xml:space="preserve"> to a variety of</w:t>
            </w:r>
            <w:r w:rsidRPr="00EF5F66">
              <w:rPr>
                <w:b/>
              </w:rPr>
              <w:t xml:space="preserve"> </w:t>
            </w:r>
            <w:r w:rsidRPr="00EF5F66">
              <w:t>texts</w:t>
            </w:r>
            <w:r w:rsidRPr="00EF5F66">
              <w:rPr>
                <w:b/>
              </w:rPr>
              <w:t xml:space="preserve"> </w:t>
            </w:r>
          </w:p>
          <w:p w14:paraId="5E07C176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  <w:rPr>
                <w:b/>
              </w:rPr>
            </w:pPr>
            <w:r w:rsidRPr="00EF5F66">
              <w:t xml:space="preserve">Make </w:t>
            </w:r>
            <w:r w:rsidRPr="00EF5F66">
              <w:rPr>
                <w:b/>
              </w:rPr>
              <w:t>word choices</w:t>
            </w:r>
            <w:r w:rsidRPr="00EF5F66">
              <w:t xml:space="preserve"> and adjust register to express intended meaning</w:t>
            </w:r>
          </w:p>
          <w:p w14:paraId="6A95B776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  <w:rPr>
                <w:b/>
              </w:rPr>
            </w:pPr>
            <w:r w:rsidRPr="00EF5F66">
              <w:t xml:space="preserve">Adjust speech and writing to reflect different </w:t>
            </w:r>
            <w:r w:rsidRPr="00EF5F66">
              <w:rPr>
                <w:b/>
              </w:rPr>
              <w:t>purposes</w:t>
            </w:r>
            <w:r w:rsidRPr="00EF5F66">
              <w:t xml:space="preserve"> </w:t>
            </w:r>
          </w:p>
          <w:p w14:paraId="0CAC23C7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</w:pPr>
            <w:r w:rsidRPr="00EF5F66">
              <w:t xml:space="preserve">Engage in meaningful </w:t>
            </w:r>
            <w:r w:rsidRPr="00EF5F66">
              <w:rPr>
                <w:b/>
              </w:rPr>
              <w:t>conversations</w:t>
            </w:r>
            <w:r w:rsidRPr="00EF5F66">
              <w:t xml:space="preserve"> on a variety of </w:t>
            </w:r>
            <w:r w:rsidRPr="00EF5F66">
              <w:rPr>
                <w:b/>
              </w:rPr>
              <w:t>topics of interest</w:t>
            </w:r>
          </w:p>
          <w:p w14:paraId="42E55113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</w:pPr>
            <w:r w:rsidRPr="00EF5F66">
              <w:t xml:space="preserve">Express themselves with increasing fluency, both orally and in writing </w:t>
            </w:r>
          </w:p>
          <w:p w14:paraId="7ED70CD5" w14:textId="72642030" w:rsidR="00177E7E" w:rsidRDefault="00177E7E" w:rsidP="000C1A36">
            <w:pPr>
              <w:pStyle w:val="ListParagraph"/>
              <w:tabs>
                <w:tab w:val="clear" w:pos="480"/>
              </w:tabs>
              <w:spacing w:after="50"/>
            </w:pPr>
            <w:r w:rsidRPr="00EF5F66">
              <w:rPr>
                <w:b/>
              </w:rPr>
              <w:t>Narrate</w:t>
            </w:r>
            <w:r w:rsidRPr="00EF5F66">
              <w:t xml:space="preserve"> </w:t>
            </w:r>
            <w:r w:rsidRPr="00EF5F66">
              <w:rPr>
                <w:b/>
              </w:rPr>
              <w:t>stories</w:t>
            </w:r>
            <w:r w:rsidRPr="00EF5F66">
              <w:t>, both</w:t>
            </w:r>
            <w:r w:rsidRPr="00EF5F66">
              <w:rPr>
                <w:b/>
              </w:rPr>
              <w:t xml:space="preserve"> </w:t>
            </w:r>
            <w:r w:rsidRPr="00EF5F66">
              <w:t>orally and in writing</w:t>
            </w:r>
          </w:p>
          <w:p w14:paraId="1B1453CC" w14:textId="77777777" w:rsidR="00177E7E" w:rsidRPr="00E80591" w:rsidRDefault="00177E7E" w:rsidP="000C1A36">
            <w:pPr>
              <w:pStyle w:val="Topic"/>
              <w:spacing w:before="80" w:after="40"/>
              <w:contextualSpacing w:val="0"/>
            </w:pPr>
            <w:r w:rsidRPr="00EF5F66">
              <w:rPr>
                <w:rFonts w:cstheme="minorHAnsi"/>
                <w:szCs w:val="20"/>
              </w:rPr>
              <w:t>Personal and social awareness</w:t>
            </w:r>
          </w:p>
          <w:p w14:paraId="5292FF47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</w:pPr>
            <w:r w:rsidRPr="00EF5F66">
              <w:t xml:space="preserve">Explore </w:t>
            </w:r>
            <w:r w:rsidRPr="00177E7E">
              <w:rPr>
                <w:b/>
              </w:rPr>
              <w:t xml:space="preserve">regional variations </w:t>
            </w:r>
            <w:r w:rsidRPr="00EF5F66">
              <w:t>in French</w:t>
            </w:r>
          </w:p>
          <w:p w14:paraId="6C582666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</w:pPr>
            <w:r w:rsidRPr="00EF5F66">
              <w:t>Explore Francophone cultural expression</w:t>
            </w:r>
          </w:p>
          <w:p w14:paraId="0CC60E92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  <w:rPr>
                <w:b/>
              </w:rPr>
            </w:pPr>
            <w:r w:rsidRPr="00EF5F66">
              <w:t>Explore</w:t>
            </w:r>
            <w:r w:rsidRPr="00EF5F66">
              <w:rPr>
                <w:b/>
              </w:rPr>
              <w:t xml:space="preserve"> </w:t>
            </w:r>
            <w:r w:rsidRPr="00EF5F66">
              <w:t xml:space="preserve">connections between </w:t>
            </w:r>
            <w:r w:rsidRPr="00EF5F66">
              <w:rPr>
                <w:b/>
              </w:rPr>
              <w:t>language and culture</w:t>
            </w:r>
            <w:r w:rsidRPr="00EF5F66">
              <w:t xml:space="preserve"> </w:t>
            </w:r>
          </w:p>
          <w:p w14:paraId="25299FBA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  <w:rPr>
                <w:i/>
              </w:rPr>
            </w:pPr>
            <w:r w:rsidRPr="00EF5F66">
              <w:t xml:space="preserve">Recognize that language and culture have been influenced by the </w:t>
            </w:r>
            <w:r w:rsidRPr="00EF5F66">
              <w:rPr>
                <w:b/>
              </w:rPr>
              <w:t xml:space="preserve">interactions of First Peoples and Francophone communities </w:t>
            </w:r>
            <w:r w:rsidRPr="00EF5F66">
              <w:t>in Canada</w:t>
            </w:r>
          </w:p>
          <w:p w14:paraId="48E16E3F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  <w:rPr>
                <w:i/>
              </w:rPr>
            </w:pPr>
            <w:r w:rsidRPr="00EF5F66">
              <w:t xml:space="preserve">Explore the </w:t>
            </w:r>
            <w:r w:rsidRPr="00EF5F66">
              <w:rPr>
                <w:b/>
              </w:rPr>
              <w:t>importance of story</w:t>
            </w:r>
            <w:r w:rsidRPr="00EF5F66">
              <w:t xml:space="preserve"> in personal, family, and community identity</w:t>
            </w:r>
          </w:p>
          <w:p w14:paraId="0B4F5243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5"/>
            </w:pPr>
            <w:r w:rsidRPr="00EF5F66">
              <w:rPr>
                <w:b/>
              </w:rPr>
              <w:t>Engage</w:t>
            </w:r>
            <w:r w:rsidRPr="00EF5F66">
              <w:t xml:space="preserve"> in experiences with Francophone communities and people</w:t>
            </w:r>
            <w:r w:rsidRPr="00EF5F66">
              <w:rPr>
                <w:b/>
              </w:rPr>
              <w:t xml:space="preserve"> </w:t>
            </w:r>
          </w:p>
          <w:p w14:paraId="2771EE7F" w14:textId="7D1392FA" w:rsidR="00177E7E" w:rsidRPr="0014420D" w:rsidRDefault="00177E7E" w:rsidP="000C1A36">
            <w:pPr>
              <w:pStyle w:val="ListParagraph"/>
              <w:tabs>
                <w:tab w:val="clear" w:pos="480"/>
              </w:tabs>
            </w:pPr>
            <w:r w:rsidRPr="00EF5F66">
              <w:t>Identify and explore personal, educational, and professional opportunities requiring proficiency in French</w:t>
            </w:r>
          </w:p>
        </w:tc>
        <w:tc>
          <w:tcPr>
            <w:tcW w:w="13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D733A2" w14:textId="77777777" w:rsidR="00177E7E" w:rsidRPr="00A17934" w:rsidRDefault="00177E7E" w:rsidP="000C1A36">
            <w:pPr>
              <w:spacing w:before="120" w:after="12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08DF1A1B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commonly used vocabulary and sentence structures for communication in </w:t>
            </w:r>
            <w:r w:rsidRPr="00EF5F66">
              <w:rPr>
                <w:b/>
              </w:rPr>
              <w:t>past, present, and future</w:t>
            </w:r>
            <w:r w:rsidRPr="00EF5F66">
              <w:t xml:space="preserve"> time frames: </w:t>
            </w:r>
          </w:p>
          <w:p w14:paraId="71F943DD" w14:textId="77777777" w:rsidR="00177E7E" w:rsidRPr="00177E7E" w:rsidRDefault="00177E7E" w:rsidP="000C1A36">
            <w:pPr>
              <w:pStyle w:val="ListParagraphindent"/>
              <w:rPr>
                <w:b/>
              </w:rPr>
            </w:pPr>
            <w:r w:rsidRPr="00177E7E">
              <w:rPr>
                <w:b/>
              </w:rPr>
              <w:t>questions</w:t>
            </w:r>
          </w:p>
          <w:p w14:paraId="02AD6F1F" w14:textId="77777777" w:rsidR="00177E7E" w:rsidRPr="00EF5F66" w:rsidRDefault="00177E7E" w:rsidP="000C1A36">
            <w:pPr>
              <w:pStyle w:val="ListParagraphindent"/>
              <w:rPr>
                <w:b/>
              </w:rPr>
            </w:pPr>
            <w:r w:rsidRPr="00EF5F66">
              <w:rPr>
                <w:b/>
              </w:rPr>
              <w:t>sequences</w:t>
            </w:r>
            <w:r w:rsidRPr="00EF5F66">
              <w:t xml:space="preserve"> of events </w:t>
            </w:r>
          </w:p>
          <w:p w14:paraId="528CB939" w14:textId="77777777" w:rsidR="00177E7E" w:rsidRPr="00EF5F66" w:rsidRDefault="00177E7E" w:rsidP="000C1A36">
            <w:pPr>
              <w:pStyle w:val="ListParagraphindent"/>
              <w:rPr>
                <w:b/>
              </w:rPr>
            </w:pPr>
            <w:r w:rsidRPr="00EF5F66">
              <w:t>predictions</w:t>
            </w:r>
          </w:p>
          <w:p w14:paraId="7BAAAC0D" w14:textId="77777777" w:rsidR="00177E7E" w:rsidRPr="00EF5F66" w:rsidRDefault="00177E7E" w:rsidP="000C1A36">
            <w:pPr>
              <w:pStyle w:val="ListParagraphindent"/>
            </w:pPr>
            <w:r w:rsidRPr="00EF5F66">
              <w:t xml:space="preserve">personal experiences </w:t>
            </w:r>
          </w:p>
          <w:p w14:paraId="5D977897" w14:textId="77777777" w:rsidR="00177E7E" w:rsidRPr="00177E7E" w:rsidRDefault="00177E7E" w:rsidP="000C1A36">
            <w:pPr>
              <w:pStyle w:val="ListParagraphindent"/>
              <w:rPr>
                <w:b/>
              </w:rPr>
            </w:pPr>
            <w:r w:rsidRPr="00177E7E">
              <w:rPr>
                <w:b/>
              </w:rPr>
              <w:t xml:space="preserve">opinions </w:t>
            </w:r>
          </w:p>
          <w:p w14:paraId="16FA1B17" w14:textId="77777777" w:rsidR="00177E7E" w:rsidRPr="00177E7E" w:rsidRDefault="00177E7E" w:rsidP="000C1A36">
            <w:pPr>
              <w:pStyle w:val="ListParagraphindent"/>
              <w:rPr>
                <w:b/>
              </w:rPr>
            </w:pPr>
            <w:r w:rsidRPr="00177E7E">
              <w:rPr>
                <w:b/>
              </w:rPr>
              <w:t>comparisons and contrasts</w:t>
            </w:r>
          </w:p>
          <w:p w14:paraId="13EDF9DB" w14:textId="77777777" w:rsidR="00177E7E" w:rsidRPr="00177E7E" w:rsidRDefault="00177E7E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77E7E">
              <w:rPr>
                <w:b/>
              </w:rPr>
              <w:t xml:space="preserve">elements of a variety of types of texts </w:t>
            </w:r>
          </w:p>
          <w:p w14:paraId="2B96F863" w14:textId="77777777" w:rsidR="00177E7E" w:rsidRPr="00177E7E" w:rsidRDefault="00177E7E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77E7E">
              <w:rPr>
                <w:b/>
              </w:rPr>
              <w:t xml:space="preserve">register and language etiquette </w:t>
            </w:r>
          </w:p>
          <w:p w14:paraId="59C3BFC9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idiomatic expressions</w:t>
            </w:r>
            <w:r w:rsidRPr="00EF5F66">
              <w:t xml:space="preserve"> from across </w:t>
            </w:r>
            <w:r w:rsidRPr="00EF5F66">
              <w:rPr>
                <w:i/>
                <w:iCs/>
              </w:rPr>
              <w:t xml:space="preserve">la </w:t>
            </w:r>
            <w:proofErr w:type="spellStart"/>
            <w:r w:rsidRPr="00EF5F66">
              <w:rPr>
                <w:i/>
                <w:iCs/>
              </w:rPr>
              <w:t>francophonie</w:t>
            </w:r>
            <w:proofErr w:type="spellEnd"/>
          </w:p>
          <w:p w14:paraId="5582E7FA" w14:textId="45A16958" w:rsidR="00177E7E" w:rsidRPr="00400F30" w:rsidRDefault="00177E7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ethics of </w:t>
            </w:r>
            <w:r w:rsidRPr="00EF5F66">
              <w:rPr>
                <w:b/>
                <w:bCs/>
              </w:rPr>
              <w:t>cultural appropriation</w:t>
            </w:r>
            <w:r w:rsidRPr="00EF5F66">
              <w:t xml:space="preserve"> and plagiarism</w:t>
            </w:r>
          </w:p>
        </w:tc>
      </w:tr>
    </w:tbl>
    <w:p w14:paraId="255754F9" w14:textId="77777777" w:rsidR="00177E7E" w:rsidRDefault="00177E7E" w:rsidP="000C1A36">
      <w:pPr>
        <w:rPr>
          <w:sz w:val="2"/>
          <w:szCs w:val="2"/>
        </w:rPr>
      </w:pPr>
    </w:p>
    <w:p w14:paraId="2263A0E3" w14:textId="77777777" w:rsidR="00177E7E" w:rsidRDefault="00177E7E" w:rsidP="000C1A36">
      <w:pPr>
        <w:rPr>
          <w:sz w:val="2"/>
          <w:szCs w:val="2"/>
        </w:rPr>
      </w:pPr>
    </w:p>
    <w:p w14:paraId="631FE26E" w14:textId="77777777" w:rsidR="00177E7E" w:rsidRDefault="00177E7E" w:rsidP="000C1A36">
      <w:pPr>
        <w:rPr>
          <w:sz w:val="2"/>
          <w:szCs w:val="2"/>
        </w:rPr>
      </w:pPr>
    </w:p>
    <w:p w14:paraId="593E781E" w14:textId="77777777" w:rsidR="00177E7E" w:rsidRDefault="00177E7E" w:rsidP="000C1A36">
      <w:pPr>
        <w:rPr>
          <w:sz w:val="2"/>
          <w:szCs w:val="2"/>
        </w:rPr>
      </w:pPr>
    </w:p>
    <w:p w14:paraId="3BDF97B2" w14:textId="77777777" w:rsidR="00177E7E" w:rsidRDefault="00177E7E" w:rsidP="000C1A36">
      <w:pPr>
        <w:rPr>
          <w:sz w:val="2"/>
          <w:szCs w:val="2"/>
        </w:rPr>
      </w:pPr>
    </w:p>
    <w:p w14:paraId="0BCB591D" w14:textId="77777777" w:rsidR="00177E7E" w:rsidRPr="00BF4079" w:rsidRDefault="00177E7E" w:rsidP="000C1A36">
      <w:pPr>
        <w:rPr>
          <w:sz w:val="2"/>
          <w:szCs w:val="2"/>
        </w:rPr>
      </w:pPr>
    </w:p>
    <w:p w14:paraId="30B66D23" w14:textId="42F55F73" w:rsidR="00177E7E" w:rsidRPr="00B530F3" w:rsidRDefault="00177E7E" w:rsidP="000C1A36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73600" behindDoc="0" locked="0" layoutInCell="1" allowOverlap="1" wp14:anchorId="78464711" wp14:editId="3B215F19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>
        <w:rPr>
          <w:b/>
          <w:sz w:val="28"/>
        </w:rPr>
        <w:t>CORE FRENCH</w:t>
      </w:r>
      <w:r w:rsidRPr="00B530F3">
        <w:rPr>
          <w:b/>
          <w:sz w:val="28"/>
        </w:rPr>
        <w:tab/>
      </w:r>
      <w:r>
        <w:rPr>
          <w:b/>
          <w:sz w:val="28"/>
        </w:rPr>
        <w:t>Grade 12</w:t>
      </w:r>
    </w:p>
    <w:p w14:paraId="6185B5F9" w14:textId="77777777" w:rsidR="00177E7E" w:rsidRDefault="00177E7E" w:rsidP="000C1A36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61A2FEA0" w14:textId="77777777" w:rsidR="00177E7E" w:rsidRPr="00123905" w:rsidRDefault="00177E7E" w:rsidP="000C1A36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14182" w:type="dxa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214"/>
        <w:gridCol w:w="255"/>
        <w:gridCol w:w="2140"/>
        <w:gridCol w:w="236"/>
        <w:gridCol w:w="2162"/>
        <w:gridCol w:w="236"/>
        <w:gridCol w:w="2567"/>
        <w:gridCol w:w="259"/>
        <w:gridCol w:w="3053"/>
        <w:gridCol w:w="236"/>
        <w:gridCol w:w="1824"/>
      </w:tblGrid>
      <w:tr w:rsidR="004551DB" w:rsidRPr="00F867E2" w14:paraId="1CA54B4C" w14:textId="77777777" w:rsidTr="004551DB">
        <w:trPr>
          <w:jc w:val="center"/>
        </w:trPr>
        <w:tc>
          <w:tcPr>
            <w:tcW w:w="121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50F32EA" w14:textId="0250C111" w:rsidR="00177E7E" w:rsidRPr="00675F9A" w:rsidRDefault="00177E7E" w:rsidP="000C1A36">
            <w:pPr>
              <w:pStyle w:val="Tablestyle1"/>
              <w:spacing w:line="260" w:lineRule="atLeast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eastAsia="Batang" w:hAnsi="Helvetica" w:cstheme="minorHAnsi"/>
                <w:szCs w:val="20"/>
              </w:rPr>
              <w:t>Language learning is a lifelong process.</w:t>
            </w:r>
          </w:p>
        </w:tc>
        <w:tc>
          <w:tcPr>
            <w:tcW w:w="255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3211F56" w14:textId="77777777" w:rsidR="00177E7E" w:rsidRPr="00675F9A" w:rsidRDefault="00177E7E" w:rsidP="000C1A36">
            <w:pPr>
              <w:spacing w:before="120" w:after="120" w:line="260" w:lineRule="atLeast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8BC0866" w14:textId="4883E6DD" w:rsidR="00177E7E" w:rsidRPr="00675F9A" w:rsidRDefault="00177E7E" w:rsidP="000C1A36">
            <w:pPr>
              <w:pStyle w:val="Tablestyle1"/>
              <w:spacing w:line="260" w:lineRule="atLeast"/>
              <w:rPr>
                <w:rFonts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>With increased proficiency in French, we can discuss and justify opinions with nuance and clarity.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409B0919" w14:textId="77777777" w:rsidR="00177E7E" w:rsidRPr="00675F9A" w:rsidRDefault="00177E7E" w:rsidP="000C1A36">
            <w:pPr>
              <w:spacing w:before="120" w:after="120" w:line="260" w:lineRule="atLeast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6B8C7F8" w14:textId="7463961D" w:rsidR="00177E7E" w:rsidRPr="00675F9A" w:rsidRDefault="00177E7E" w:rsidP="000C1A36">
            <w:pPr>
              <w:pStyle w:val="Tablestyle1"/>
              <w:spacing w:line="260" w:lineRule="atLeast"/>
              <w:rPr>
                <w:rFonts w:cs="Arial"/>
                <w:lang w:val="en-GB"/>
              </w:rPr>
            </w:pPr>
            <w:r w:rsidRPr="00EF5F66">
              <w:rPr>
                <w:rFonts w:ascii="Helvetica" w:eastAsia="Batang" w:hAnsi="Helvetica" w:cstheme="minorHAnsi"/>
                <w:szCs w:val="20"/>
              </w:rPr>
              <w:t xml:space="preserve">Sharing our feelings, opinions, and beliefs in French enhances our identity as </w:t>
            </w:r>
            <w:r w:rsidR="00485EBB">
              <w:rPr>
                <w:rFonts w:ascii="Helvetica" w:eastAsia="Batang" w:hAnsi="Helvetica" w:cstheme="minorHAnsi"/>
                <w:szCs w:val="20"/>
              </w:rPr>
              <w:br/>
            </w:r>
            <w:r w:rsidRPr="00EF5F66">
              <w:rPr>
                <w:rFonts w:ascii="Helvetica" w:eastAsia="Batang" w:hAnsi="Helvetica" w:cstheme="minorHAnsi"/>
                <w:szCs w:val="20"/>
              </w:rPr>
              <w:t>French speakers.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9DC3E4C" w14:textId="77777777" w:rsidR="00177E7E" w:rsidRPr="00675F9A" w:rsidRDefault="00177E7E" w:rsidP="000C1A36">
            <w:pPr>
              <w:spacing w:before="120" w:after="120" w:line="260" w:lineRule="atLeast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14ED535" w14:textId="35FCC6A6" w:rsidR="00177E7E" w:rsidRPr="00675F9A" w:rsidRDefault="00177E7E" w:rsidP="000C1A36">
            <w:pPr>
              <w:pStyle w:val="Tablestyle1"/>
              <w:spacing w:line="260" w:lineRule="atLeast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eastAsia="Batang" w:hAnsi="Helvetica" w:cstheme="minorHAnsi"/>
                <w:szCs w:val="20"/>
              </w:rPr>
              <w:t>Appreciation of Francoph</w:t>
            </w:r>
            <w:bookmarkStart w:id="0" w:name="_GoBack"/>
            <w:bookmarkEnd w:id="0"/>
            <w:r w:rsidRPr="00EF5F66">
              <w:rPr>
                <w:rFonts w:ascii="Helvetica" w:eastAsia="Batang" w:hAnsi="Helvetica" w:cstheme="minorHAnsi"/>
                <w:szCs w:val="20"/>
              </w:rPr>
              <w:t>one cultures allows us to understand and explore global issues with greater awareness.</w:t>
            </w:r>
          </w:p>
        </w:tc>
        <w:tc>
          <w:tcPr>
            <w:tcW w:w="259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85625CC" w14:textId="77777777" w:rsidR="00177E7E" w:rsidRPr="00675F9A" w:rsidRDefault="00177E7E" w:rsidP="000C1A36">
            <w:pPr>
              <w:spacing w:before="120" w:after="120" w:line="260" w:lineRule="atLeast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30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BF4F141" w14:textId="7FBBA775" w:rsidR="00177E7E" w:rsidRPr="00675F9A" w:rsidRDefault="00177E7E" w:rsidP="000C1A36">
            <w:pPr>
              <w:pStyle w:val="Tablestyle1"/>
              <w:spacing w:line="260" w:lineRule="atLeast"/>
              <w:rPr>
                <w:rFonts w:ascii="Helvetica" w:hAnsi="Helvetica" w:cs="Arial"/>
                <w:lang w:val="en-GB"/>
              </w:rPr>
            </w:pPr>
            <w:r w:rsidRPr="00EF5F66">
              <w:rPr>
                <w:rFonts w:ascii="Helvetica" w:hAnsi="Helvetica" w:cstheme="minorHAnsi"/>
                <w:szCs w:val="20"/>
              </w:rPr>
              <w:t xml:space="preserve">Exploring diverse </w:t>
            </w:r>
            <w:r w:rsidRPr="00EF5F66">
              <w:rPr>
                <w:rFonts w:ascii="Helvetica" w:hAnsi="Helvetica" w:cstheme="minorHAnsi"/>
                <w:b/>
                <w:szCs w:val="20"/>
              </w:rPr>
              <w:t>forms of</w:t>
            </w:r>
            <w:r w:rsidRPr="00EF5F66">
              <w:rPr>
                <w:rFonts w:ascii="Helvetica" w:hAnsi="Helvetica" w:cstheme="minorHAnsi"/>
                <w:szCs w:val="20"/>
              </w:rPr>
              <w:t xml:space="preserve"> </w:t>
            </w:r>
            <w:r w:rsidRPr="00EF5F66">
              <w:rPr>
                <w:rFonts w:ascii="Helvetica" w:hAnsi="Helvetica" w:cstheme="minorHAnsi"/>
                <w:b/>
                <w:szCs w:val="20"/>
              </w:rPr>
              <w:t>cultural expression</w:t>
            </w:r>
            <w:r w:rsidRPr="00EF5F66">
              <w:rPr>
                <w:rFonts w:ascii="Helvetica" w:hAnsi="Helvetica" w:cstheme="minorHAnsi"/>
                <w:szCs w:val="20"/>
              </w:rPr>
              <w:t xml:space="preserve"> promotes a greater understanding </w:t>
            </w:r>
            <w:r w:rsidR="00485EBB">
              <w:rPr>
                <w:rFonts w:ascii="Helvetica" w:hAnsi="Helvetica" w:cstheme="minorHAnsi"/>
                <w:szCs w:val="20"/>
              </w:rPr>
              <w:br/>
            </w:r>
            <w:r w:rsidRPr="00EF5F66">
              <w:rPr>
                <w:rFonts w:ascii="Helvetica" w:hAnsi="Helvetica" w:cstheme="minorHAnsi"/>
                <w:szCs w:val="20"/>
              </w:rPr>
              <w:t xml:space="preserve">and appreciation of </w:t>
            </w:r>
            <w:r w:rsidR="00485EBB">
              <w:rPr>
                <w:rFonts w:ascii="Helvetica" w:hAnsi="Helvetica" w:cstheme="minorHAnsi"/>
                <w:szCs w:val="20"/>
              </w:rPr>
              <w:br/>
            </w:r>
            <w:r w:rsidRPr="00EF5F66">
              <w:rPr>
                <w:rFonts w:ascii="Helvetica" w:hAnsi="Helvetica" w:cstheme="minorHAnsi"/>
                <w:szCs w:val="20"/>
              </w:rPr>
              <w:t>cultures worldwide.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ED824E8" w14:textId="77777777" w:rsidR="00177E7E" w:rsidRPr="00EF5F66" w:rsidRDefault="00177E7E" w:rsidP="000C1A36">
            <w:pPr>
              <w:pStyle w:val="Tablestyle1"/>
              <w:spacing w:line="260" w:lineRule="atLeast"/>
              <w:rPr>
                <w:rFonts w:ascii="Helvetica" w:hAnsi="Helvetica" w:cstheme="minorHAnsi"/>
                <w:b/>
                <w:szCs w:val="20"/>
              </w:rPr>
            </w:pPr>
          </w:p>
        </w:tc>
        <w:tc>
          <w:tcPr>
            <w:tcW w:w="18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150C870A" w14:textId="3C6FD235" w:rsidR="00177E7E" w:rsidRPr="00EF5F66" w:rsidRDefault="00177E7E" w:rsidP="000C1A36">
            <w:pPr>
              <w:pStyle w:val="Tablestyle1"/>
              <w:spacing w:line="260" w:lineRule="atLeast"/>
              <w:rPr>
                <w:rFonts w:ascii="Helvetica" w:hAnsi="Helvetica" w:cstheme="minorHAnsi"/>
                <w:b/>
                <w:szCs w:val="20"/>
              </w:rPr>
            </w:pPr>
            <w:r w:rsidRPr="00EF5F66">
              <w:rPr>
                <w:rFonts w:ascii="Helvetica" w:eastAsia="Batang" w:hAnsi="Helvetica" w:cstheme="minorHAnsi"/>
                <w:szCs w:val="20"/>
              </w:rPr>
              <w:t xml:space="preserve">Becoming more proficient in French allows us to explore diverse </w:t>
            </w:r>
            <w:r w:rsidRPr="00EF5F66">
              <w:rPr>
                <w:rFonts w:ascii="Helvetica" w:eastAsia="Batang" w:hAnsi="Helvetica" w:cstheme="minorHAnsi"/>
                <w:b/>
                <w:szCs w:val="20"/>
              </w:rPr>
              <w:t>opportunities</w:t>
            </w:r>
            <w:r w:rsidRPr="00EF5F66">
              <w:rPr>
                <w:rFonts w:ascii="Helvetica" w:eastAsia="Batang" w:hAnsi="Helvetica" w:cstheme="minorHAnsi"/>
                <w:szCs w:val="20"/>
              </w:rPr>
              <w:t>.</w:t>
            </w:r>
          </w:p>
        </w:tc>
      </w:tr>
    </w:tbl>
    <w:p w14:paraId="05B9C99E" w14:textId="77777777" w:rsidR="00177E7E" w:rsidRPr="00B530F3" w:rsidRDefault="00177E7E" w:rsidP="00485EBB">
      <w:pPr>
        <w:spacing w:before="60" w:after="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11"/>
        <w:gridCol w:w="4003"/>
      </w:tblGrid>
      <w:tr w:rsidR="00EA1228" w:rsidRPr="00B530F3" w14:paraId="55490476" w14:textId="77777777" w:rsidTr="00EA1228">
        <w:tc>
          <w:tcPr>
            <w:tcW w:w="3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37875D6" w14:textId="77777777" w:rsidR="00177E7E" w:rsidRPr="00B530F3" w:rsidRDefault="00177E7E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7F4D587F" w14:textId="77777777" w:rsidR="00177E7E" w:rsidRPr="00B530F3" w:rsidRDefault="00177E7E" w:rsidP="000C1A36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EA1228" w:rsidRPr="00B530F3" w14:paraId="3E15F407" w14:textId="77777777" w:rsidTr="00EA1228">
        <w:trPr>
          <w:trHeight w:val="484"/>
        </w:trPr>
        <w:tc>
          <w:tcPr>
            <w:tcW w:w="358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D3CF450" w14:textId="77777777" w:rsidR="00177E7E" w:rsidRPr="00A17934" w:rsidRDefault="00177E7E" w:rsidP="000C1A36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>Students are expected to be able to do the following:</w:t>
            </w:r>
          </w:p>
          <w:p w14:paraId="56758BE9" w14:textId="77777777" w:rsidR="00177E7E" w:rsidRPr="00E80591" w:rsidRDefault="00177E7E" w:rsidP="000C1A36">
            <w:pPr>
              <w:pStyle w:val="Topic"/>
              <w:spacing w:before="60" w:after="40"/>
              <w:contextualSpacing w:val="0"/>
            </w:pPr>
            <w:r w:rsidRPr="00EF5F66">
              <w:rPr>
                <w:rFonts w:cstheme="minorHAnsi"/>
                <w:szCs w:val="20"/>
              </w:rPr>
              <w:t>Thinking and communicating</w:t>
            </w:r>
          </w:p>
          <w:p w14:paraId="108D311F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F5F66">
              <w:t xml:space="preserve">Explore and interpret a wide variety of </w:t>
            </w:r>
            <w:r w:rsidRPr="00EF5F66">
              <w:rPr>
                <w:b/>
              </w:rPr>
              <w:t>texts</w:t>
            </w:r>
            <w:r w:rsidRPr="00EF5F66">
              <w:t xml:space="preserve"> </w:t>
            </w:r>
          </w:p>
          <w:p w14:paraId="13A23254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 xml:space="preserve">Recognize different </w:t>
            </w:r>
            <w:r w:rsidRPr="00EF5F66">
              <w:rPr>
                <w:b/>
              </w:rPr>
              <w:t>purposes</w:t>
            </w:r>
            <w:r w:rsidRPr="00EF5F66">
              <w:t xml:space="preserve">, degrees of formality, and </w:t>
            </w:r>
            <w:r w:rsidRPr="00EF5F66">
              <w:rPr>
                <w:b/>
              </w:rPr>
              <w:t>perspectives</w:t>
            </w:r>
            <w:r w:rsidRPr="00EF5F66">
              <w:t xml:space="preserve"> in a variety of texts</w:t>
            </w:r>
          </w:p>
          <w:p w14:paraId="50717F9B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 xml:space="preserve">Use a range of </w:t>
            </w:r>
            <w:r w:rsidRPr="00177E7E">
              <w:rPr>
                <w:b/>
              </w:rPr>
              <w:t>strategies to support communication</w:t>
            </w:r>
          </w:p>
          <w:p w14:paraId="2D3934E7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 xml:space="preserve">Derive and negotiate meaning in a wide variety of </w:t>
            </w:r>
            <w:r w:rsidRPr="00EF5F66">
              <w:rPr>
                <w:b/>
              </w:rPr>
              <w:t>contexts</w:t>
            </w:r>
          </w:p>
          <w:p w14:paraId="06AF425C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rPr>
                <w:b/>
              </w:rPr>
              <w:t>Respond personally</w:t>
            </w:r>
            <w:r w:rsidRPr="00EF5F66">
              <w:t xml:space="preserve"> to a variety of</w:t>
            </w:r>
            <w:r w:rsidRPr="00EF5F66">
              <w:rPr>
                <w:b/>
              </w:rPr>
              <w:t xml:space="preserve"> </w:t>
            </w:r>
            <w:r w:rsidRPr="00EF5F66">
              <w:t>texts</w:t>
            </w:r>
          </w:p>
          <w:p w14:paraId="0C917EFE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F5F66">
              <w:t xml:space="preserve">Make </w:t>
            </w:r>
            <w:r w:rsidRPr="00EF5F66">
              <w:rPr>
                <w:b/>
              </w:rPr>
              <w:t>word choices</w:t>
            </w:r>
            <w:r w:rsidRPr="00EF5F66">
              <w:t xml:space="preserve"> and adjust register to express intended meaning </w:t>
            </w:r>
          </w:p>
          <w:p w14:paraId="44C19942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 xml:space="preserve">Adjust speech and writing to reflect different purposes </w:t>
            </w:r>
          </w:p>
          <w:p w14:paraId="522161A7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 xml:space="preserve">Engage in meaningful </w:t>
            </w:r>
            <w:r w:rsidRPr="00EF5F66">
              <w:rPr>
                <w:b/>
              </w:rPr>
              <w:t>conversations</w:t>
            </w:r>
            <w:r w:rsidRPr="00EF5F66">
              <w:t xml:space="preserve"> on a</w:t>
            </w:r>
            <w:r w:rsidRPr="00EF5F66">
              <w:rPr>
                <w:b/>
              </w:rPr>
              <w:t xml:space="preserve"> </w:t>
            </w:r>
            <w:r w:rsidRPr="00EF5F66">
              <w:t xml:space="preserve">variety of </w:t>
            </w:r>
            <w:r w:rsidRPr="00EF5F66">
              <w:rPr>
                <w:b/>
              </w:rPr>
              <w:t>topics of interest</w:t>
            </w:r>
            <w:r w:rsidRPr="00EF5F66">
              <w:t>,</w:t>
            </w:r>
            <w:r w:rsidRPr="00EF5F66">
              <w:rPr>
                <w:b/>
              </w:rPr>
              <w:t xml:space="preserve"> </w:t>
            </w:r>
            <w:r w:rsidRPr="00EF5F66">
              <w:t>both orally and in writing</w:t>
            </w:r>
          </w:p>
          <w:p w14:paraId="65AC13FD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rPr>
                <w:b/>
              </w:rPr>
              <w:t>Express themselves</w:t>
            </w:r>
            <w:r w:rsidRPr="00EF5F66">
              <w:t xml:space="preserve"> effectively, with increasing fluency and accuracy, both orally and in writing</w:t>
            </w:r>
          </w:p>
          <w:p w14:paraId="1587C653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  <w:rPr>
                <w:b/>
              </w:rPr>
            </w:pPr>
            <w:r w:rsidRPr="00EF5F66">
              <w:t>Evaluate and respond to the opinions of others</w:t>
            </w:r>
          </w:p>
          <w:p w14:paraId="3417C817" w14:textId="14D029D5" w:rsidR="00177E7E" w:rsidRDefault="00177E7E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Narrate</w:t>
            </w:r>
            <w:r w:rsidRPr="00EF5F66">
              <w:t xml:space="preserve"> </w:t>
            </w:r>
            <w:r w:rsidRPr="00EF5F66">
              <w:rPr>
                <w:b/>
              </w:rPr>
              <w:t>stories</w:t>
            </w:r>
            <w:r w:rsidRPr="00EF5F66">
              <w:t>, both orally and in writing</w:t>
            </w:r>
          </w:p>
          <w:p w14:paraId="0F63E822" w14:textId="77777777" w:rsidR="00177E7E" w:rsidRPr="00E80591" w:rsidRDefault="00177E7E" w:rsidP="000C1A36">
            <w:pPr>
              <w:pStyle w:val="Topic"/>
              <w:spacing w:before="60" w:after="40"/>
              <w:contextualSpacing w:val="0"/>
            </w:pPr>
            <w:r w:rsidRPr="00EF5F66">
              <w:rPr>
                <w:rFonts w:cstheme="minorHAnsi"/>
                <w:szCs w:val="20"/>
              </w:rPr>
              <w:t>Personal and social awareness</w:t>
            </w:r>
          </w:p>
          <w:p w14:paraId="7532441F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 xml:space="preserve">Explore </w:t>
            </w:r>
            <w:r w:rsidRPr="00177E7E">
              <w:rPr>
                <w:b/>
              </w:rPr>
              <w:t>regional variations</w:t>
            </w:r>
            <w:r w:rsidRPr="00EF5F66">
              <w:t xml:space="preserve"> in French</w:t>
            </w:r>
          </w:p>
          <w:p w14:paraId="246C5439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 xml:space="preserve">Explore cultural expression in </w:t>
            </w:r>
            <w:r w:rsidRPr="00EF5F66">
              <w:rPr>
                <w:b/>
              </w:rPr>
              <w:t>diverse communities</w:t>
            </w:r>
          </w:p>
          <w:p w14:paraId="6AE7DBF5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>Explore</w:t>
            </w:r>
            <w:r w:rsidRPr="00EF5F66">
              <w:rPr>
                <w:b/>
              </w:rPr>
              <w:t xml:space="preserve"> </w:t>
            </w:r>
            <w:r w:rsidRPr="00EF5F66">
              <w:t xml:space="preserve">connections between </w:t>
            </w:r>
            <w:r w:rsidRPr="00EF5F66">
              <w:rPr>
                <w:b/>
              </w:rPr>
              <w:t>language and culture</w:t>
            </w:r>
            <w:r w:rsidRPr="00EF5F66">
              <w:t xml:space="preserve"> </w:t>
            </w:r>
          </w:p>
          <w:p w14:paraId="5BEE2A42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  <w:rPr>
                <w:i/>
              </w:rPr>
            </w:pPr>
            <w:r w:rsidRPr="00EF5F66">
              <w:t xml:space="preserve">Recognize that language and culture have been influenced by the </w:t>
            </w:r>
            <w:r w:rsidRPr="00EF5F66">
              <w:rPr>
                <w:b/>
              </w:rPr>
              <w:t>interactions of First Peoples and Francophone communities</w:t>
            </w:r>
            <w:r w:rsidRPr="00EF5F66">
              <w:t xml:space="preserve"> in Canada</w:t>
            </w:r>
          </w:p>
          <w:p w14:paraId="5AD80150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rPr>
                <w:b/>
              </w:rPr>
              <w:t>Engage</w:t>
            </w:r>
            <w:r w:rsidRPr="00EF5F66">
              <w:t xml:space="preserve"> in experiences with</w:t>
            </w:r>
            <w:r w:rsidRPr="00EF5F66">
              <w:rPr>
                <w:b/>
              </w:rPr>
              <w:t xml:space="preserve"> </w:t>
            </w:r>
            <w:r w:rsidRPr="00EF5F66">
              <w:t>Francophone communities and people</w:t>
            </w:r>
            <w:r w:rsidRPr="00EF5F66">
              <w:rPr>
                <w:b/>
              </w:rPr>
              <w:t xml:space="preserve"> </w:t>
            </w:r>
          </w:p>
          <w:p w14:paraId="2BB74403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>Identify and explore personal, educational, and professional opportunities requiring proficiency in French</w:t>
            </w:r>
          </w:p>
          <w:p w14:paraId="441F9FEE" w14:textId="30B8FAC9" w:rsidR="00177E7E" w:rsidRPr="0014420D" w:rsidRDefault="00177E7E" w:rsidP="000C1A36">
            <w:pPr>
              <w:pStyle w:val="ListParagraph"/>
              <w:tabs>
                <w:tab w:val="clear" w:pos="480"/>
              </w:tabs>
              <w:spacing w:after="40"/>
            </w:pPr>
            <w:r w:rsidRPr="00EF5F66">
              <w:t>Identify and explore</w:t>
            </w:r>
            <w:r w:rsidRPr="00EF5F66">
              <w:rPr>
                <w:b/>
              </w:rPr>
              <w:t xml:space="preserve"> </w:t>
            </w:r>
            <w:r w:rsidRPr="00EF5F66">
              <w:t xml:space="preserve">opportunities to </w:t>
            </w:r>
            <w:r w:rsidRPr="00EF5F66">
              <w:rPr>
                <w:b/>
              </w:rPr>
              <w:t>continue language acquisition</w:t>
            </w:r>
            <w:r w:rsidRPr="00EF5F66">
              <w:t xml:space="preserve"> beyond graduation</w:t>
            </w:r>
          </w:p>
        </w:tc>
        <w:tc>
          <w:tcPr>
            <w:tcW w:w="14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C47571D" w14:textId="77777777" w:rsidR="00177E7E" w:rsidRPr="00A17934" w:rsidRDefault="00177E7E" w:rsidP="000C1A36">
            <w:pPr>
              <w:spacing w:before="120" w:after="80"/>
              <w:rPr>
                <w:rFonts w:ascii="Helvetica" w:hAnsi="Helvetica"/>
                <w:i/>
                <w:iCs/>
                <w:sz w:val="20"/>
              </w:rPr>
            </w:pP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Students are expected to </w:t>
            </w:r>
            <w:r>
              <w:rPr>
                <w:rFonts w:ascii="Helvetica" w:hAnsi="Helvetica" w:cstheme="minorHAnsi"/>
                <w:i/>
                <w:iCs/>
                <w:sz w:val="20"/>
                <w:szCs w:val="20"/>
              </w:rPr>
              <w:t>know</w:t>
            </w:r>
            <w:r w:rsidRPr="00A17934">
              <w:rPr>
                <w:rFonts w:ascii="Helvetica" w:hAnsi="Helvetica" w:cstheme="minorHAnsi"/>
                <w:i/>
                <w:iCs/>
                <w:sz w:val="20"/>
                <w:szCs w:val="20"/>
              </w:rPr>
              <w:t xml:space="preserve"> the following:</w:t>
            </w:r>
          </w:p>
          <w:p w14:paraId="23AC411A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commonly used vocabulary and sentence structures for communication in </w:t>
            </w:r>
            <w:r w:rsidRPr="00EF5F66">
              <w:rPr>
                <w:b/>
              </w:rPr>
              <w:t>past, present, and future</w:t>
            </w:r>
            <w:r w:rsidRPr="00EF5F66">
              <w:t xml:space="preserve"> time frames: </w:t>
            </w:r>
          </w:p>
          <w:p w14:paraId="224A4FF6" w14:textId="77777777" w:rsidR="00177E7E" w:rsidRPr="00177E7E" w:rsidRDefault="00177E7E" w:rsidP="000C1A36">
            <w:pPr>
              <w:pStyle w:val="ListParagraphindent"/>
              <w:rPr>
                <w:b/>
              </w:rPr>
            </w:pPr>
            <w:r w:rsidRPr="00177E7E">
              <w:rPr>
                <w:b/>
              </w:rPr>
              <w:t>questions</w:t>
            </w:r>
          </w:p>
          <w:p w14:paraId="17EA5378" w14:textId="77777777" w:rsidR="00177E7E" w:rsidRPr="00EF5F66" w:rsidRDefault="00177E7E" w:rsidP="000C1A36">
            <w:pPr>
              <w:pStyle w:val="ListParagraphindent"/>
            </w:pPr>
            <w:r w:rsidRPr="00177E7E">
              <w:rPr>
                <w:b/>
              </w:rPr>
              <w:t>sequences</w:t>
            </w:r>
            <w:r w:rsidRPr="00EF5F66">
              <w:t xml:space="preserve"> of events </w:t>
            </w:r>
          </w:p>
          <w:p w14:paraId="1390DC2E" w14:textId="77777777" w:rsidR="00177E7E" w:rsidRPr="00177E7E" w:rsidRDefault="00177E7E" w:rsidP="000C1A36">
            <w:pPr>
              <w:pStyle w:val="ListParagraphindent"/>
              <w:rPr>
                <w:b/>
              </w:rPr>
            </w:pPr>
            <w:r w:rsidRPr="00177E7E">
              <w:rPr>
                <w:b/>
              </w:rPr>
              <w:t xml:space="preserve">doubts, wishes, possibilities, and hypothetical situations </w:t>
            </w:r>
          </w:p>
          <w:p w14:paraId="375B87AC" w14:textId="77777777" w:rsidR="00177E7E" w:rsidRPr="00EF5F66" w:rsidRDefault="00177E7E" w:rsidP="000C1A36">
            <w:pPr>
              <w:pStyle w:val="ListParagraphindent"/>
            </w:pPr>
            <w:r w:rsidRPr="00EF5F66">
              <w:t xml:space="preserve">explanations of </w:t>
            </w:r>
            <w:r w:rsidRPr="00177E7E">
              <w:rPr>
                <w:b/>
              </w:rPr>
              <w:t>needs, emotions, and opinions</w:t>
            </w:r>
          </w:p>
          <w:p w14:paraId="4D70A118" w14:textId="77777777" w:rsidR="00177E7E" w:rsidRPr="00177E7E" w:rsidRDefault="00177E7E" w:rsidP="000C1A36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177E7E">
              <w:rPr>
                <w:b/>
              </w:rPr>
              <w:t xml:space="preserve">register and language etiquette </w:t>
            </w:r>
          </w:p>
          <w:p w14:paraId="74E10283" w14:textId="77777777" w:rsidR="00177E7E" w:rsidRPr="00EF5F66" w:rsidRDefault="00177E7E" w:rsidP="000C1A36">
            <w:pPr>
              <w:pStyle w:val="ListParagraph"/>
              <w:tabs>
                <w:tab w:val="clear" w:pos="480"/>
              </w:tabs>
            </w:pPr>
            <w:r w:rsidRPr="00EF5F66">
              <w:rPr>
                <w:b/>
              </w:rPr>
              <w:t>idiomatic expressions</w:t>
            </w:r>
            <w:r w:rsidRPr="00EF5F66">
              <w:t xml:space="preserve"> from across </w:t>
            </w:r>
            <w:r w:rsidRPr="00EF5F66">
              <w:rPr>
                <w:i/>
                <w:iCs/>
              </w:rPr>
              <w:t>la francophonie</w:t>
            </w:r>
          </w:p>
          <w:p w14:paraId="3C630725" w14:textId="772A51E6" w:rsidR="00177E7E" w:rsidRPr="00400F30" w:rsidRDefault="00177E7E" w:rsidP="000C1A36">
            <w:pPr>
              <w:pStyle w:val="ListParagraph"/>
              <w:tabs>
                <w:tab w:val="clear" w:pos="480"/>
              </w:tabs>
            </w:pPr>
            <w:r w:rsidRPr="00EF5F66">
              <w:t xml:space="preserve">ethics of </w:t>
            </w:r>
            <w:r w:rsidRPr="00EF5F66">
              <w:rPr>
                <w:b/>
                <w:bCs/>
              </w:rPr>
              <w:t>cultural appropriation</w:t>
            </w:r>
            <w:r w:rsidRPr="00EF5F66">
              <w:t xml:space="preserve"> and plagiarism</w:t>
            </w:r>
          </w:p>
        </w:tc>
      </w:tr>
    </w:tbl>
    <w:p w14:paraId="2061C813" w14:textId="77777777" w:rsidR="00926B63" w:rsidRDefault="00926B63" w:rsidP="00485EBB">
      <w:pPr>
        <w:rPr>
          <w:sz w:val="2"/>
          <w:szCs w:val="2"/>
        </w:rPr>
      </w:pPr>
    </w:p>
    <w:sectPr w:rsidR="00926B63" w:rsidSect="00897AEC">
      <w:headerReference w:type="even" r:id="rId9"/>
      <w:footerReference w:type="default" r:id="rId10"/>
      <w:headerReference w:type="first" r:id="rId11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Batang">
    <w:panose1 w:val="02030600000101010101"/>
    <w:charset w:val="81"/>
    <w:family w:val="auto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41C751B3" w:rsidR="00FE1345" w:rsidRPr="00E80591" w:rsidRDefault="002B7376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FE1345" w:rsidRPr="00E80591">
      <w:rPr>
        <w:rFonts w:ascii="Helvetica" w:hAnsi="Helvetica"/>
        <w:i/>
        <w:sz w:val="20"/>
      </w:rPr>
      <w:t xml:space="preserve"> 201</w:t>
    </w:r>
    <w:r w:rsidR="00B95DCD">
      <w:rPr>
        <w:rFonts w:ascii="Helvetica" w:hAnsi="Helvetica"/>
        <w:i/>
        <w:sz w:val="20"/>
      </w:rPr>
      <w:t>8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485EBB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4D5C4F66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695EE9F9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A3DE12F4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92458DE"/>
    <w:multiLevelType w:val="hybridMultilevel"/>
    <w:tmpl w:val="2DE61E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9541B2D"/>
    <w:multiLevelType w:val="hybridMultilevel"/>
    <w:tmpl w:val="904E6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DF0E97"/>
    <w:multiLevelType w:val="hybridMultilevel"/>
    <w:tmpl w:val="D8084158"/>
    <w:lvl w:ilvl="0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564BA8"/>
    <w:multiLevelType w:val="hybridMultilevel"/>
    <w:tmpl w:val="84345598"/>
    <w:lvl w:ilvl="0" w:tplc="000110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E775941"/>
    <w:multiLevelType w:val="hybridMultilevel"/>
    <w:tmpl w:val="B0B80038"/>
    <w:lvl w:ilvl="0" w:tplc="04090003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68" w:hanging="360"/>
      </w:pPr>
      <w:rPr>
        <w:rFonts w:ascii="Wingdings" w:hAnsi="Wingdings" w:hint="default"/>
      </w:rPr>
    </w:lvl>
  </w:abstractNum>
  <w:abstractNum w:abstractNumId="9">
    <w:nsid w:val="2EC57358"/>
    <w:multiLevelType w:val="hybridMultilevel"/>
    <w:tmpl w:val="9502DB98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2403CE"/>
    <w:multiLevelType w:val="hybridMultilevel"/>
    <w:tmpl w:val="5FDE5D42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D006AD"/>
    <w:multiLevelType w:val="hybridMultilevel"/>
    <w:tmpl w:val="B546BC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0A239E"/>
    <w:multiLevelType w:val="multilevel"/>
    <w:tmpl w:val="CF28DB16"/>
    <w:lvl w:ilvl="0">
      <w:start w:val="1"/>
      <w:numFmt w:val="bullet"/>
      <w:lvlText w:val=""/>
      <w:lvlJc w:val="left"/>
      <w:pPr>
        <w:ind w:left="1288" w:firstLine="360"/>
      </w:pPr>
      <w:rPr>
        <w:rFonts w:ascii="Symbol" w:hAnsi="Symbol" w:hint="default"/>
        <w:color w:val="000000"/>
      </w:rPr>
    </w:lvl>
    <w:lvl w:ilvl="1">
      <w:start w:val="1"/>
      <w:numFmt w:val="bullet"/>
      <w:lvlText w:val="o"/>
      <w:lvlJc w:val="left"/>
      <w:pPr>
        <w:ind w:left="2008" w:firstLine="1080"/>
      </w:pPr>
      <w:rPr>
        <w:rFonts w:ascii="Arial" w:eastAsia="Times New Roman" w:hAnsi="Arial"/>
      </w:rPr>
    </w:lvl>
    <w:lvl w:ilvl="2">
      <w:start w:val="1"/>
      <w:numFmt w:val="bullet"/>
      <w:lvlText w:val="▪"/>
      <w:lvlJc w:val="left"/>
      <w:pPr>
        <w:ind w:left="2728" w:firstLine="1800"/>
      </w:pPr>
      <w:rPr>
        <w:rFonts w:ascii="Arial" w:eastAsia="Times New Roman" w:hAnsi="Arial"/>
      </w:rPr>
    </w:lvl>
    <w:lvl w:ilvl="3">
      <w:start w:val="1"/>
      <w:numFmt w:val="bullet"/>
      <w:lvlText w:val="●"/>
      <w:lvlJc w:val="left"/>
      <w:pPr>
        <w:ind w:left="3448" w:firstLine="2520"/>
      </w:pPr>
      <w:rPr>
        <w:rFonts w:ascii="Arial" w:eastAsia="Times New Roman" w:hAnsi="Arial"/>
      </w:rPr>
    </w:lvl>
    <w:lvl w:ilvl="4">
      <w:start w:val="1"/>
      <w:numFmt w:val="bullet"/>
      <w:lvlText w:val="o"/>
      <w:lvlJc w:val="left"/>
      <w:pPr>
        <w:ind w:left="4168" w:firstLine="3240"/>
      </w:pPr>
      <w:rPr>
        <w:rFonts w:ascii="Arial" w:eastAsia="Times New Roman" w:hAnsi="Arial"/>
      </w:rPr>
    </w:lvl>
    <w:lvl w:ilvl="5">
      <w:start w:val="1"/>
      <w:numFmt w:val="bullet"/>
      <w:lvlText w:val="▪"/>
      <w:lvlJc w:val="left"/>
      <w:pPr>
        <w:ind w:left="4888" w:firstLine="3960"/>
      </w:pPr>
      <w:rPr>
        <w:rFonts w:ascii="Arial" w:eastAsia="Times New Roman" w:hAnsi="Arial"/>
      </w:rPr>
    </w:lvl>
    <w:lvl w:ilvl="6">
      <w:start w:val="1"/>
      <w:numFmt w:val="bullet"/>
      <w:lvlText w:val="●"/>
      <w:lvlJc w:val="left"/>
      <w:pPr>
        <w:ind w:left="5608" w:firstLine="4680"/>
      </w:pPr>
      <w:rPr>
        <w:rFonts w:ascii="Arial" w:eastAsia="Times New Roman" w:hAnsi="Arial"/>
      </w:rPr>
    </w:lvl>
    <w:lvl w:ilvl="7">
      <w:start w:val="1"/>
      <w:numFmt w:val="bullet"/>
      <w:lvlText w:val="o"/>
      <w:lvlJc w:val="left"/>
      <w:pPr>
        <w:ind w:left="6328" w:firstLine="5400"/>
      </w:pPr>
      <w:rPr>
        <w:rFonts w:ascii="Arial" w:eastAsia="Times New Roman" w:hAnsi="Arial"/>
      </w:rPr>
    </w:lvl>
    <w:lvl w:ilvl="8">
      <w:start w:val="1"/>
      <w:numFmt w:val="bullet"/>
      <w:lvlText w:val="▪"/>
      <w:lvlJc w:val="left"/>
      <w:pPr>
        <w:ind w:left="7048" w:firstLine="6120"/>
      </w:pPr>
      <w:rPr>
        <w:rFonts w:ascii="Arial" w:eastAsia="Times New Roman" w:hAnsi="Arial"/>
      </w:rPr>
    </w:lvl>
  </w:abstractNum>
  <w:abstractNum w:abstractNumId="13">
    <w:nsid w:val="4ED05082"/>
    <w:multiLevelType w:val="hybridMultilevel"/>
    <w:tmpl w:val="8F787BC0"/>
    <w:lvl w:ilvl="0" w:tplc="00031009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5C266AAC"/>
    <w:multiLevelType w:val="hybridMultilevel"/>
    <w:tmpl w:val="1E38CC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color w:val="000000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9F1FA4"/>
    <w:multiLevelType w:val="hybridMultilevel"/>
    <w:tmpl w:val="21C627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9CD251C"/>
    <w:multiLevelType w:val="hybridMultilevel"/>
    <w:tmpl w:val="55FC37AE"/>
    <w:lvl w:ilvl="0" w:tplc="0001100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3100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CF6773D"/>
    <w:multiLevelType w:val="hybridMultilevel"/>
    <w:tmpl w:val="45A07190"/>
    <w:lvl w:ilvl="0" w:tplc="B24ECEA6">
      <w:start w:val="1"/>
      <w:numFmt w:val="bullet"/>
      <w:pStyle w:val="Bullet3"/>
      <w:lvlText w:val=""/>
      <w:lvlJc w:val="left"/>
      <w:pPr>
        <w:ind w:left="1368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38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10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82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54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26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98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70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422" w:hanging="360"/>
      </w:pPr>
      <w:rPr>
        <w:rFonts w:ascii="Wingdings" w:hAnsi="Wingdings" w:hint="default"/>
      </w:rPr>
    </w:lvl>
  </w:abstractNum>
  <w:abstractNum w:abstractNumId="19">
    <w:nsid w:val="76E46616"/>
    <w:multiLevelType w:val="hybridMultilevel"/>
    <w:tmpl w:val="54C8F18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0031009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0051009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0011009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0031009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0051009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0011009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0031009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0051009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7"/>
  </w:num>
  <w:num w:numId="4">
    <w:abstractNumId w:val="1"/>
  </w:num>
  <w:num w:numId="5">
    <w:abstractNumId w:val="18"/>
  </w:num>
  <w:num w:numId="6">
    <w:abstractNumId w:val="0"/>
  </w:num>
  <w:num w:numId="7">
    <w:abstractNumId w:val="14"/>
  </w:num>
  <w:num w:numId="8">
    <w:abstractNumId w:val="15"/>
  </w:num>
  <w:num w:numId="9">
    <w:abstractNumId w:val="16"/>
  </w:num>
  <w:num w:numId="10">
    <w:abstractNumId w:val="9"/>
  </w:num>
  <w:num w:numId="11">
    <w:abstractNumId w:val="11"/>
  </w:num>
  <w:num w:numId="12">
    <w:abstractNumId w:val="12"/>
  </w:num>
  <w:num w:numId="13">
    <w:abstractNumId w:val="8"/>
  </w:num>
  <w:num w:numId="14">
    <w:abstractNumId w:val="4"/>
  </w:num>
  <w:num w:numId="15">
    <w:abstractNumId w:val="10"/>
  </w:num>
  <w:num w:numId="16">
    <w:abstractNumId w:val="7"/>
  </w:num>
  <w:num w:numId="17">
    <w:abstractNumId w:val="13"/>
  </w:num>
  <w:num w:numId="18">
    <w:abstractNumId w:val="3"/>
  </w:num>
  <w:num w:numId="19">
    <w:abstractNumId w:val="19"/>
  </w:num>
  <w:num w:numId="2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35A4F"/>
    <w:rsid w:val="00065AC2"/>
    <w:rsid w:val="00070C03"/>
    <w:rsid w:val="00075A01"/>
    <w:rsid w:val="00075F95"/>
    <w:rsid w:val="000A311F"/>
    <w:rsid w:val="000A3FAA"/>
    <w:rsid w:val="000B2381"/>
    <w:rsid w:val="000C1A36"/>
    <w:rsid w:val="000E555C"/>
    <w:rsid w:val="001121C0"/>
    <w:rsid w:val="00123905"/>
    <w:rsid w:val="0014420D"/>
    <w:rsid w:val="001444ED"/>
    <w:rsid w:val="00165C6D"/>
    <w:rsid w:val="00171DAF"/>
    <w:rsid w:val="0017582D"/>
    <w:rsid w:val="001765C4"/>
    <w:rsid w:val="00177E7E"/>
    <w:rsid w:val="0018557D"/>
    <w:rsid w:val="00187671"/>
    <w:rsid w:val="00191B6D"/>
    <w:rsid w:val="001B1DBF"/>
    <w:rsid w:val="001B28CB"/>
    <w:rsid w:val="001B2DC1"/>
    <w:rsid w:val="001B7506"/>
    <w:rsid w:val="001C1677"/>
    <w:rsid w:val="001D4E97"/>
    <w:rsid w:val="001E063D"/>
    <w:rsid w:val="001E7EC9"/>
    <w:rsid w:val="001F2283"/>
    <w:rsid w:val="001F2C2F"/>
    <w:rsid w:val="001F370E"/>
    <w:rsid w:val="002215C5"/>
    <w:rsid w:val="00235F25"/>
    <w:rsid w:val="00255E6B"/>
    <w:rsid w:val="002728E8"/>
    <w:rsid w:val="002813FE"/>
    <w:rsid w:val="00287CDA"/>
    <w:rsid w:val="002967B0"/>
    <w:rsid w:val="002B7376"/>
    <w:rsid w:val="002C42CD"/>
    <w:rsid w:val="002E3C1B"/>
    <w:rsid w:val="002E55AA"/>
    <w:rsid w:val="00315439"/>
    <w:rsid w:val="00364762"/>
    <w:rsid w:val="00391687"/>
    <w:rsid w:val="003925B2"/>
    <w:rsid w:val="003A3345"/>
    <w:rsid w:val="003A6628"/>
    <w:rsid w:val="003E3E64"/>
    <w:rsid w:val="003F1DB7"/>
    <w:rsid w:val="00400F30"/>
    <w:rsid w:val="00413BC2"/>
    <w:rsid w:val="00447D8B"/>
    <w:rsid w:val="004551DB"/>
    <w:rsid w:val="00456D83"/>
    <w:rsid w:val="00457103"/>
    <w:rsid w:val="00482426"/>
    <w:rsid w:val="00483E58"/>
    <w:rsid w:val="00485EBB"/>
    <w:rsid w:val="004B7B36"/>
    <w:rsid w:val="004C3D15"/>
    <w:rsid w:val="004C42DE"/>
    <w:rsid w:val="004C677A"/>
    <w:rsid w:val="004D4E78"/>
    <w:rsid w:val="004D4F1C"/>
    <w:rsid w:val="004D7F83"/>
    <w:rsid w:val="004E0819"/>
    <w:rsid w:val="004E7386"/>
    <w:rsid w:val="004F2F73"/>
    <w:rsid w:val="00503507"/>
    <w:rsid w:val="005318CB"/>
    <w:rsid w:val="00555BC8"/>
    <w:rsid w:val="0056669F"/>
    <w:rsid w:val="00567385"/>
    <w:rsid w:val="005778F2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27D2F"/>
    <w:rsid w:val="0065155B"/>
    <w:rsid w:val="0065190D"/>
    <w:rsid w:val="00670E49"/>
    <w:rsid w:val="00685BC9"/>
    <w:rsid w:val="006A57B0"/>
    <w:rsid w:val="006A7EE2"/>
    <w:rsid w:val="006C1F70"/>
    <w:rsid w:val="006C6ECF"/>
    <w:rsid w:val="006E3C51"/>
    <w:rsid w:val="006F24CE"/>
    <w:rsid w:val="00702F68"/>
    <w:rsid w:val="0071516B"/>
    <w:rsid w:val="0072171C"/>
    <w:rsid w:val="00735FF4"/>
    <w:rsid w:val="00741E53"/>
    <w:rsid w:val="007460EC"/>
    <w:rsid w:val="00770B0C"/>
    <w:rsid w:val="00784C9E"/>
    <w:rsid w:val="00786868"/>
    <w:rsid w:val="007904B5"/>
    <w:rsid w:val="00796ED0"/>
    <w:rsid w:val="007A2E04"/>
    <w:rsid w:val="007B49A4"/>
    <w:rsid w:val="007D6E60"/>
    <w:rsid w:val="007E2302"/>
    <w:rsid w:val="007E28EF"/>
    <w:rsid w:val="007E6F8A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97AEC"/>
    <w:rsid w:val="008C0693"/>
    <w:rsid w:val="008E3502"/>
    <w:rsid w:val="00926B63"/>
    <w:rsid w:val="00933E2A"/>
    <w:rsid w:val="00947691"/>
    <w:rsid w:val="00957392"/>
    <w:rsid w:val="00964DFE"/>
    <w:rsid w:val="00974E4B"/>
    <w:rsid w:val="009805D3"/>
    <w:rsid w:val="0098710C"/>
    <w:rsid w:val="00996CA8"/>
    <w:rsid w:val="009B0A15"/>
    <w:rsid w:val="009E3795"/>
    <w:rsid w:val="009E4B98"/>
    <w:rsid w:val="009E6E14"/>
    <w:rsid w:val="009F4B7F"/>
    <w:rsid w:val="00A13FD8"/>
    <w:rsid w:val="00A17934"/>
    <w:rsid w:val="00A2482D"/>
    <w:rsid w:val="00A26CE6"/>
    <w:rsid w:val="00A34E20"/>
    <w:rsid w:val="00A447FD"/>
    <w:rsid w:val="00A47A92"/>
    <w:rsid w:val="00A53362"/>
    <w:rsid w:val="00A76AC7"/>
    <w:rsid w:val="00A87F23"/>
    <w:rsid w:val="00A9052F"/>
    <w:rsid w:val="00AB2F24"/>
    <w:rsid w:val="00AB3E8E"/>
    <w:rsid w:val="00AC41B9"/>
    <w:rsid w:val="00AE67D7"/>
    <w:rsid w:val="00AF70A4"/>
    <w:rsid w:val="00B0173E"/>
    <w:rsid w:val="00B12655"/>
    <w:rsid w:val="00B465B1"/>
    <w:rsid w:val="00B530F3"/>
    <w:rsid w:val="00B74147"/>
    <w:rsid w:val="00B86C6A"/>
    <w:rsid w:val="00B91B5F"/>
    <w:rsid w:val="00B91D5E"/>
    <w:rsid w:val="00B95DCD"/>
    <w:rsid w:val="00B978E0"/>
    <w:rsid w:val="00BA09E7"/>
    <w:rsid w:val="00BB67AA"/>
    <w:rsid w:val="00BC4A81"/>
    <w:rsid w:val="00BE4F1E"/>
    <w:rsid w:val="00BE6F65"/>
    <w:rsid w:val="00BF4079"/>
    <w:rsid w:val="00C03819"/>
    <w:rsid w:val="00C05FD5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CC39FB"/>
    <w:rsid w:val="00CD6B06"/>
    <w:rsid w:val="00D0261C"/>
    <w:rsid w:val="00D0439A"/>
    <w:rsid w:val="00D120A1"/>
    <w:rsid w:val="00D17CFE"/>
    <w:rsid w:val="00D311E5"/>
    <w:rsid w:val="00D41F6E"/>
    <w:rsid w:val="00D553ED"/>
    <w:rsid w:val="00D64299"/>
    <w:rsid w:val="00D735D9"/>
    <w:rsid w:val="00D8654A"/>
    <w:rsid w:val="00D87330"/>
    <w:rsid w:val="00DA79C0"/>
    <w:rsid w:val="00DC1DA5"/>
    <w:rsid w:val="00DC2C4B"/>
    <w:rsid w:val="00DD1C77"/>
    <w:rsid w:val="00DF3B95"/>
    <w:rsid w:val="00E13917"/>
    <w:rsid w:val="00E2444A"/>
    <w:rsid w:val="00E80591"/>
    <w:rsid w:val="00E834AB"/>
    <w:rsid w:val="00E842D8"/>
    <w:rsid w:val="00E94240"/>
    <w:rsid w:val="00EA1228"/>
    <w:rsid w:val="00EA2024"/>
    <w:rsid w:val="00EA565D"/>
    <w:rsid w:val="00ED6CC1"/>
    <w:rsid w:val="00F03477"/>
    <w:rsid w:val="00F12B79"/>
    <w:rsid w:val="00F13207"/>
    <w:rsid w:val="00F57D07"/>
    <w:rsid w:val="00F77988"/>
    <w:rsid w:val="00F9586F"/>
    <w:rsid w:val="00F97A40"/>
    <w:rsid w:val="00FA19C2"/>
    <w:rsid w:val="00FA1EDA"/>
    <w:rsid w:val="00FA2BC6"/>
    <w:rsid w:val="00FB1802"/>
    <w:rsid w:val="00FB780F"/>
    <w:rsid w:val="00FE1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D311E5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0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311E5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4"/>
      </w:numPr>
      <w:contextualSpacing/>
    </w:pPr>
  </w:style>
  <w:style w:type="paragraph" w:customStyle="1" w:styleId="Bullet3">
    <w:name w:val="Bullet3"/>
    <w:basedOn w:val="ListParagraph"/>
    <w:qFormat/>
    <w:rsid w:val="00670E49"/>
    <w:pPr>
      <w:numPr>
        <w:numId w:val="5"/>
      </w:numPr>
      <w:tabs>
        <w:tab w:val="clear" w:pos="480"/>
      </w:tabs>
      <w:spacing w:after="0"/>
      <w:contextualSpacing/>
    </w:pPr>
    <w:rPr>
      <w:rFonts w:asciiTheme="minorHAnsi" w:eastAsia="Calibri" w:hAnsiTheme="minorHAnsi"/>
      <w:sz w:val="22"/>
      <w:szCs w:val="22"/>
      <w:lang w:eastAsia="en-US"/>
    </w:rPr>
  </w:style>
  <w:style w:type="paragraph" w:customStyle="1" w:styleId="Topicsub">
    <w:name w:val="Topic sub"/>
    <w:basedOn w:val="Normal"/>
    <w:rsid w:val="00D311E5"/>
    <w:pPr>
      <w:spacing w:after="60"/>
    </w:pPr>
    <w:rPr>
      <w:rFonts w:ascii="Arial" w:hAnsi="Arial"/>
      <w:i/>
      <w:sz w:val="20"/>
    </w:rPr>
  </w:style>
  <w:style w:type="paragraph" w:styleId="ListBullet2">
    <w:name w:val="List Bullet 2"/>
    <w:basedOn w:val="Normal"/>
    <w:uiPriority w:val="99"/>
    <w:semiHidden/>
    <w:unhideWhenUsed/>
    <w:rsid w:val="00D311E5"/>
    <w:pPr>
      <w:numPr>
        <w:numId w:val="6"/>
      </w:numPr>
      <w:contextualSpacing/>
    </w:pPr>
  </w:style>
  <w:style w:type="character" w:styleId="Hyperlink">
    <w:name w:val="Hyperlink"/>
    <w:basedOn w:val="DefaultParagraphFont"/>
    <w:uiPriority w:val="99"/>
    <w:rsid w:val="00D311E5"/>
    <w:rPr>
      <w:rFonts w:cs="Times New Roman"/>
      <w:color w:val="000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B7506"/>
    <w:rPr>
      <w:color w:val="954F72" w:themeColor="followedHyperlink"/>
      <w:u w:val="single"/>
    </w:rPr>
  </w:style>
  <w:style w:type="paragraph" w:customStyle="1" w:styleId="MediumGrid1-Accent21">
    <w:name w:val="Medium Grid 1 - Accent 21"/>
    <w:basedOn w:val="Normal"/>
    <w:uiPriority w:val="34"/>
    <w:qFormat/>
    <w:rsid w:val="006F24CE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CA" w:bidi="en-US"/>
    </w:rPr>
  </w:style>
  <w:style w:type="paragraph" w:customStyle="1" w:styleId="MediumShading1-Accent11">
    <w:name w:val="Medium Shading 1 - Accent 11"/>
    <w:qFormat/>
    <w:rsid w:val="00926B63"/>
    <w:rPr>
      <w:rFonts w:ascii="Calibri" w:hAnsi="Calibri"/>
      <w:sz w:val="24"/>
      <w:lang w:eastAsia="ja-JP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66C7F-7E1F-A440-A9C3-BCFEED5D2C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711</TotalTime>
  <Pages>2</Pages>
  <Words>636</Words>
  <Characters>3981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4608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136</cp:revision>
  <cp:lastPrinted>2018-03-28T15:43:00Z</cp:lastPrinted>
  <dcterms:created xsi:type="dcterms:W3CDTF">2017-01-16T16:55:00Z</dcterms:created>
  <dcterms:modified xsi:type="dcterms:W3CDTF">2018-03-29T20:30:00Z</dcterms:modified>
</cp:coreProperties>
</file>