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34EB" w14:textId="6911E335" w:rsidR="009C0BCF" w:rsidRPr="00F8230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rPr>
          <w:noProof/>
          <w:szCs w:val="20"/>
        </w:rPr>
        <w:drawing>
          <wp:anchor distT="0" distB="0" distL="114300" distR="114300" simplePos="0" relativeHeight="251699712" behindDoc="0" locked="0" layoutInCell="1" allowOverlap="1" wp14:anchorId="04DDE854" wp14:editId="50268088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 xml:space="preserve">SECOND LANGUAGES — </w:t>
      </w:r>
      <w:r w:rsidR="00846A2C">
        <w:rPr>
          <w:b/>
          <w:sz w:val="28"/>
        </w:rPr>
        <w:t>Spanish</w:t>
      </w:r>
      <w:r w:rsidRPr="00F82307">
        <w:rPr>
          <w:b/>
          <w:sz w:val="28"/>
        </w:rPr>
        <w:tab/>
        <w:t>Grade 11</w:t>
      </w:r>
    </w:p>
    <w:p w14:paraId="36A6A081" w14:textId="77777777" w:rsidR="0096344F" w:rsidRPr="00F8230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82307">
        <w:rPr>
          <w:b/>
          <w:sz w:val="28"/>
        </w:rPr>
        <w:tab/>
      </w:r>
    </w:p>
    <w:p w14:paraId="31685140" w14:textId="77777777" w:rsidR="0096344F" w:rsidRPr="00F8230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8230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300"/>
        <w:gridCol w:w="236"/>
        <w:gridCol w:w="2100"/>
        <w:gridCol w:w="236"/>
        <w:gridCol w:w="3000"/>
        <w:gridCol w:w="240"/>
        <w:gridCol w:w="3400"/>
      </w:tblGrid>
      <w:tr w:rsidR="000006D0" w:rsidRPr="00F82307" w14:paraId="0F66E939" w14:textId="77777777" w:rsidTr="000006D0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9CE0013" w14:textId="3727F66F" w:rsidR="000006D0" w:rsidRPr="00F82307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Listening and viewing with intent supports our acquisition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E5C9BF" w14:textId="77777777" w:rsidR="000006D0" w:rsidRPr="00F8230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796CFD" w14:textId="6784E443" w:rsidR="000006D0" w:rsidRPr="00F82307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Language and culture are interconnected and shape our perspective, identity, and voice.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57267C" w14:textId="77777777" w:rsidR="000006D0" w:rsidRPr="00F8230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6C5790" w14:textId="167AC5A5" w:rsidR="000006D0" w:rsidRPr="00F82307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The communicative context determines how we express ourselves.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67F42C" w14:textId="77777777" w:rsidR="000006D0" w:rsidRPr="00F8230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0F130D" w14:textId="1F7BA225" w:rsidR="000006D0" w:rsidRPr="00F82307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/>
                <w:szCs w:val="20"/>
              </w:rPr>
              <w:t xml:space="preserve">Exploring diverse </w:t>
            </w:r>
            <w:r w:rsidRPr="00F82307">
              <w:rPr>
                <w:rFonts w:ascii="Helvetica" w:hAnsi="Helvetica"/>
                <w:b/>
                <w:szCs w:val="20"/>
              </w:rPr>
              <w:t>forms of</w:t>
            </w:r>
            <w:r w:rsidRPr="00F82307">
              <w:rPr>
                <w:rFonts w:ascii="Helvetica" w:hAnsi="Helvetica"/>
                <w:szCs w:val="20"/>
              </w:rPr>
              <w:t xml:space="preserve"> </w:t>
            </w:r>
            <w:r w:rsidRPr="00F82307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F82307">
              <w:rPr>
                <w:rFonts w:ascii="Helvetica" w:hAnsi="Helvetica"/>
                <w:szCs w:val="20"/>
              </w:rPr>
              <w:t xml:space="preserve"> promotes greater understanding of our own cultural identity.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5AB61D" w14:textId="77777777" w:rsidR="000006D0" w:rsidRPr="00F8230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092897" w14:textId="1DF4DECB" w:rsidR="000006D0" w:rsidRPr="00F82307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Developing proficiency in a new language provides unique opportunities for careers, travel, personal growth, and study abroad.</w:t>
            </w:r>
          </w:p>
        </w:tc>
      </w:tr>
    </w:tbl>
    <w:p w14:paraId="7A0DE44E" w14:textId="77777777" w:rsidR="000006D0" w:rsidRPr="00F82307" w:rsidRDefault="000006D0" w:rsidP="000006D0">
      <w:pPr>
        <w:rPr>
          <w:sz w:val="16"/>
          <w:szCs w:val="16"/>
        </w:rPr>
      </w:pPr>
    </w:p>
    <w:p w14:paraId="581E636E" w14:textId="77777777" w:rsidR="0096344F" w:rsidRPr="00F82307" w:rsidRDefault="0096344F" w:rsidP="001B5005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2"/>
        <w:gridCol w:w="6422"/>
      </w:tblGrid>
      <w:tr w:rsidR="00F272E6" w:rsidRPr="00F82307" w14:paraId="3A8BEAAD" w14:textId="77777777" w:rsidTr="00F272E6"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0D94FA6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BD1613B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272E6" w:rsidRPr="00F82307" w14:paraId="064E56A2" w14:textId="77777777" w:rsidTr="00F272E6">
        <w:trPr>
          <w:trHeight w:val="484"/>
        </w:trPr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6CB50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13A27516" w14:textId="77777777" w:rsidR="0096344F" w:rsidRPr="00F82307" w:rsidRDefault="0096344F" w:rsidP="001B5005">
            <w:pPr>
              <w:pStyle w:val="Topic"/>
              <w:contextualSpacing w:val="0"/>
            </w:pPr>
            <w:r w:rsidRPr="00F82307">
              <w:t>Thinking and communicating</w:t>
            </w:r>
          </w:p>
          <w:p w14:paraId="6809E7BF" w14:textId="77777777" w:rsidR="00846A2C" w:rsidRPr="00A707D0" w:rsidRDefault="00846A2C" w:rsidP="00846A2C">
            <w:pPr>
              <w:pStyle w:val="ListParagraph"/>
            </w:pPr>
            <w:r w:rsidRPr="00A707D0">
              <w:t xml:space="preserve">Recognize how </w:t>
            </w:r>
            <w:r w:rsidRPr="00A707D0">
              <w:rPr>
                <w:b/>
              </w:rPr>
              <w:t>choice of words</w:t>
            </w:r>
            <w:r w:rsidRPr="00A707D0">
              <w:t xml:space="preserve"> affects meaning</w:t>
            </w:r>
          </w:p>
          <w:p w14:paraId="5F0C6E7D" w14:textId="006AE30D" w:rsidR="00846A2C" w:rsidRPr="00A707D0" w:rsidRDefault="00846A2C" w:rsidP="00846A2C">
            <w:pPr>
              <w:pStyle w:val="ListParagraph"/>
            </w:pPr>
            <w:r w:rsidRPr="00A707D0">
              <w:t xml:space="preserve">Derive and negotiate meaning in speech and a variety of other </w:t>
            </w:r>
            <w:r w:rsidRPr="00A707D0">
              <w:rPr>
                <w:b/>
              </w:rPr>
              <w:t>texts</w:t>
            </w:r>
            <w:r w:rsidRPr="00A707D0">
              <w:t xml:space="preserve"> </w:t>
            </w:r>
            <w:r>
              <w:br/>
            </w:r>
            <w:r w:rsidRPr="00A707D0">
              <w:t xml:space="preserve">and </w:t>
            </w:r>
            <w:r w:rsidRPr="00A707D0">
              <w:rPr>
                <w:b/>
              </w:rPr>
              <w:t>contexts</w:t>
            </w:r>
          </w:p>
          <w:p w14:paraId="7AF7A505" w14:textId="77777777" w:rsidR="00846A2C" w:rsidRPr="00A707D0" w:rsidRDefault="00846A2C" w:rsidP="00846A2C">
            <w:pPr>
              <w:pStyle w:val="ListParagraph"/>
            </w:pPr>
            <w:r w:rsidRPr="00A707D0">
              <w:t>Analyze cultural points of views in texts</w:t>
            </w:r>
          </w:p>
          <w:p w14:paraId="0982BB70" w14:textId="1F950CCB" w:rsidR="00846A2C" w:rsidRPr="00A707D0" w:rsidRDefault="00846A2C" w:rsidP="00846A2C">
            <w:pPr>
              <w:pStyle w:val="ListParagraph"/>
            </w:pPr>
            <w:r w:rsidRPr="00A707D0">
              <w:t xml:space="preserve">Demonstrate degrees of formality in speech and writing to reflect </w:t>
            </w:r>
            <w:r>
              <w:br/>
            </w:r>
            <w:r w:rsidRPr="00A707D0">
              <w:t xml:space="preserve">different </w:t>
            </w:r>
            <w:r w:rsidRPr="00A707D0">
              <w:rPr>
                <w:b/>
              </w:rPr>
              <w:t>purposes</w:t>
            </w:r>
          </w:p>
          <w:p w14:paraId="775D6CA9" w14:textId="34187B86" w:rsidR="00846A2C" w:rsidRPr="00A707D0" w:rsidRDefault="00846A2C" w:rsidP="00846A2C">
            <w:pPr>
              <w:pStyle w:val="ListParagraph"/>
              <w:rPr>
                <w:color w:val="000000" w:themeColor="text1"/>
              </w:rPr>
            </w:pPr>
            <w:r w:rsidRPr="00A707D0">
              <w:t xml:space="preserve">Use various </w:t>
            </w:r>
            <w:r w:rsidRPr="00A707D0">
              <w:rPr>
                <w:b/>
                <w:bCs/>
              </w:rPr>
              <w:t>strategies</w:t>
            </w:r>
            <w:r w:rsidRPr="00A707D0">
              <w:t xml:space="preserve"> to increase understanding and produce </w:t>
            </w:r>
            <w:r w:rsidRPr="00A707D0">
              <w:rPr>
                <w:color w:val="000000" w:themeColor="text1"/>
              </w:rPr>
              <w:t xml:space="preserve">oral </w:t>
            </w:r>
            <w:r>
              <w:rPr>
                <w:color w:val="000000" w:themeColor="text1"/>
              </w:rPr>
              <w:br/>
            </w:r>
            <w:r w:rsidRPr="00A707D0">
              <w:rPr>
                <w:color w:val="000000" w:themeColor="text1"/>
              </w:rPr>
              <w:t xml:space="preserve">and written </w:t>
            </w:r>
            <w:r w:rsidRPr="00A707D0">
              <w:t>language</w:t>
            </w:r>
          </w:p>
          <w:p w14:paraId="561E7958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Narrate</w:t>
            </w:r>
            <w:r w:rsidRPr="00A707D0">
              <w:t xml:space="preserve"> </w:t>
            </w:r>
            <w:r w:rsidRPr="00A707D0">
              <w:rPr>
                <w:b/>
              </w:rPr>
              <w:t>stories</w:t>
            </w:r>
            <w:r w:rsidRPr="00A707D0">
              <w:t>, both orally and in writing</w:t>
            </w:r>
          </w:p>
          <w:p w14:paraId="6A21F8D0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Respond personally</w:t>
            </w:r>
            <w:r w:rsidRPr="00A707D0">
              <w:t xml:space="preserve"> to a variety of texts</w:t>
            </w:r>
          </w:p>
          <w:p w14:paraId="34532738" w14:textId="77777777" w:rsidR="00846A2C" w:rsidRPr="00A707D0" w:rsidRDefault="00846A2C" w:rsidP="00846A2C">
            <w:pPr>
              <w:pStyle w:val="ListParagraph"/>
              <w:rPr>
                <w:color w:val="000000" w:themeColor="text1"/>
              </w:rPr>
            </w:pPr>
            <w:r w:rsidRPr="00A707D0">
              <w:rPr>
                <w:b/>
                <w:color w:val="000000" w:themeColor="text1"/>
              </w:rPr>
              <w:t xml:space="preserve">Exchange </w:t>
            </w:r>
            <w:r w:rsidRPr="00A707D0">
              <w:rPr>
                <w:rFonts w:eastAsia="MS Mincho"/>
                <w:b/>
              </w:rPr>
              <w:t>ideas</w:t>
            </w:r>
            <w:r w:rsidRPr="00A707D0">
              <w:rPr>
                <w:rFonts w:eastAsia="MS Mincho"/>
              </w:rPr>
              <w:t xml:space="preserve"> and information, both orally and in writing</w:t>
            </w:r>
          </w:p>
          <w:p w14:paraId="75145925" w14:textId="77777777" w:rsidR="00846A2C" w:rsidRPr="00A707D0" w:rsidRDefault="00846A2C" w:rsidP="00846A2C">
            <w:pPr>
              <w:pStyle w:val="ListParagraph"/>
            </w:pPr>
            <w:r w:rsidRPr="00A707D0">
              <w:t>Express themselves with growing fluency, both orally and in writing</w:t>
            </w:r>
            <w:r w:rsidRPr="00A707D0">
              <w:rPr>
                <w:rFonts w:eastAsia="Batang"/>
              </w:rPr>
              <w:t xml:space="preserve"> </w:t>
            </w:r>
          </w:p>
          <w:p w14:paraId="0F903BA8" w14:textId="2A47965D" w:rsidR="0096344F" w:rsidRPr="00F82307" w:rsidRDefault="00846A2C" w:rsidP="00846A2C">
            <w:pPr>
              <w:pStyle w:val="ListParagraph"/>
              <w:spacing w:after="120"/>
              <w:rPr>
                <w:b/>
              </w:rPr>
            </w:pPr>
            <w:r w:rsidRPr="00A707D0">
              <w:rPr>
                <w:color w:val="000000" w:themeColor="text1"/>
              </w:rPr>
              <w:t xml:space="preserve">Share information using the </w:t>
            </w:r>
            <w:r w:rsidRPr="00A707D0">
              <w:rPr>
                <w:b/>
                <w:color w:val="000000" w:themeColor="text1"/>
              </w:rPr>
              <w:t xml:space="preserve">presentation format </w:t>
            </w:r>
            <w:r w:rsidRPr="00A707D0">
              <w:t xml:space="preserve">best suited to their </w:t>
            </w:r>
            <w:r>
              <w:br/>
            </w:r>
            <w:r w:rsidRPr="00A707D0">
              <w:t>own and others’ diverse abilities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D4312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F9AF9C6" w14:textId="6350EABD" w:rsidR="00846A2C" w:rsidRPr="00A707D0" w:rsidRDefault="00846A2C" w:rsidP="00846A2C">
            <w:pPr>
              <w:pStyle w:val="ListParagraph"/>
            </w:pPr>
            <w:r w:rsidRPr="00A707D0">
              <w:t xml:space="preserve">increasingly complex vocabulary, sentence structures, </w:t>
            </w:r>
            <w:r>
              <w:br/>
            </w:r>
            <w:r w:rsidRPr="00A707D0">
              <w:t>and expressions, including:</w:t>
            </w:r>
          </w:p>
          <w:p w14:paraId="676CE1E4" w14:textId="77777777" w:rsidR="00846A2C" w:rsidRPr="00A707D0" w:rsidRDefault="00846A2C" w:rsidP="00846A2C">
            <w:pPr>
              <w:pStyle w:val="ListParagraphindent"/>
            </w:pPr>
            <w:r w:rsidRPr="00A707D0">
              <w:t>complex questions</w:t>
            </w:r>
          </w:p>
          <w:p w14:paraId="5722D42C" w14:textId="77777777" w:rsidR="00846A2C" w:rsidRPr="00A707D0" w:rsidRDefault="00846A2C" w:rsidP="00846A2C">
            <w:pPr>
              <w:pStyle w:val="ListParagraphindent"/>
            </w:pPr>
            <w:r w:rsidRPr="00A707D0">
              <w:rPr>
                <w:b/>
              </w:rPr>
              <w:t>sequence of events</w:t>
            </w:r>
            <w:r w:rsidRPr="00A707D0">
              <w:t xml:space="preserve"> in stories</w:t>
            </w:r>
          </w:p>
          <w:p w14:paraId="6E328ED9" w14:textId="77777777" w:rsidR="00846A2C" w:rsidRPr="00A707D0" w:rsidRDefault="00846A2C" w:rsidP="00846A2C">
            <w:pPr>
              <w:pStyle w:val="ListParagraphindent"/>
            </w:pPr>
            <w:r w:rsidRPr="00A707D0">
              <w:t xml:space="preserve">personal lifestyles and relationships </w:t>
            </w:r>
          </w:p>
          <w:p w14:paraId="249F0622" w14:textId="77777777" w:rsidR="00846A2C" w:rsidRPr="00A707D0" w:rsidRDefault="00846A2C" w:rsidP="00846A2C">
            <w:pPr>
              <w:pStyle w:val="ListParagraphindent"/>
            </w:pPr>
            <w:r w:rsidRPr="00A707D0">
              <w:rPr>
                <w:b/>
              </w:rPr>
              <w:t>explanation and justification of opinions</w:t>
            </w:r>
          </w:p>
          <w:p w14:paraId="03BAFE07" w14:textId="77777777" w:rsidR="00846A2C" w:rsidRPr="00A707D0" w:rsidRDefault="00846A2C" w:rsidP="00846A2C">
            <w:pPr>
              <w:pStyle w:val="ListParagraphindent"/>
            </w:pPr>
            <w:r w:rsidRPr="00A707D0">
              <w:rPr>
                <w:b/>
              </w:rPr>
              <w:t xml:space="preserve">points of view </w:t>
            </w:r>
          </w:p>
          <w:p w14:paraId="37B00472" w14:textId="77777777" w:rsidR="00846A2C" w:rsidRPr="00A707D0" w:rsidRDefault="00846A2C" w:rsidP="00846A2C">
            <w:pPr>
              <w:pStyle w:val="ListParagraph"/>
              <w:rPr>
                <w:b/>
              </w:rPr>
            </w:pPr>
            <w:r w:rsidRPr="00A707D0">
              <w:t xml:space="preserve">First Peoples perspectives connecting language and culture, including </w:t>
            </w:r>
            <w:r w:rsidRPr="00A707D0">
              <w:rPr>
                <w:b/>
              </w:rPr>
              <w:t>oral histories</w:t>
            </w:r>
            <w:r w:rsidRPr="00A707D0">
              <w:t xml:space="preserve">, </w:t>
            </w:r>
            <w:r w:rsidRPr="00A707D0">
              <w:rPr>
                <w:b/>
              </w:rPr>
              <w:t>identity</w:t>
            </w:r>
            <w:r w:rsidRPr="00A707D0">
              <w:t xml:space="preserve">, and </w:t>
            </w:r>
            <w:r w:rsidRPr="00A707D0">
              <w:rPr>
                <w:b/>
              </w:rPr>
              <w:t>place</w:t>
            </w:r>
          </w:p>
          <w:p w14:paraId="76A76233" w14:textId="77777777" w:rsidR="00846A2C" w:rsidRPr="00A707D0" w:rsidRDefault="00846A2C" w:rsidP="00846A2C">
            <w:pPr>
              <w:pStyle w:val="ListParagraph"/>
              <w:rPr>
                <w:b/>
              </w:rPr>
            </w:pPr>
            <w:r w:rsidRPr="00A707D0">
              <w:t xml:space="preserve">past, present, and future </w:t>
            </w:r>
            <w:r w:rsidRPr="00A707D0">
              <w:rPr>
                <w:b/>
              </w:rPr>
              <w:t>time frames</w:t>
            </w:r>
          </w:p>
          <w:p w14:paraId="0E6F4819" w14:textId="77777777" w:rsidR="00846A2C" w:rsidRPr="00846A2C" w:rsidRDefault="00846A2C" w:rsidP="00846A2C">
            <w:pPr>
              <w:pStyle w:val="ListParagraph"/>
              <w:rPr>
                <w:b/>
              </w:rPr>
            </w:pPr>
            <w:r w:rsidRPr="00846A2C">
              <w:rPr>
                <w:rFonts w:eastAsia="Batang"/>
                <w:b/>
              </w:rPr>
              <w:t xml:space="preserve">language formality and etiquette </w:t>
            </w:r>
          </w:p>
          <w:p w14:paraId="5E2DAD70" w14:textId="17604557" w:rsidR="00846A2C" w:rsidRPr="00A707D0" w:rsidRDefault="00846A2C" w:rsidP="00846A2C">
            <w:pPr>
              <w:pStyle w:val="ListParagraph"/>
              <w:rPr>
                <w:b/>
              </w:rPr>
            </w:pPr>
            <w:r w:rsidRPr="00A707D0">
              <w:t xml:space="preserve">distinguishing features of major Spanish and Hispanic </w:t>
            </w:r>
            <w:r>
              <w:br/>
            </w:r>
            <w:r w:rsidRPr="00A707D0">
              <w:rPr>
                <w:b/>
              </w:rPr>
              <w:t>regional dialects</w:t>
            </w:r>
          </w:p>
          <w:p w14:paraId="19639109" w14:textId="77777777" w:rsidR="00846A2C" w:rsidRPr="00A707D0" w:rsidRDefault="00846A2C" w:rsidP="00846A2C">
            <w:pPr>
              <w:pStyle w:val="ListParagraph"/>
            </w:pPr>
            <w:r w:rsidRPr="00A707D0">
              <w:t>Hispanic works of art</w:t>
            </w:r>
          </w:p>
          <w:p w14:paraId="2E8D85AF" w14:textId="1BBFB69A" w:rsidR="0096344F" w:rsidRPr="00F82307" w:rsidRDefault="00846A2C" w:rsidP="00846A2C">
            <w:pPr>
              <w:pStyle w:val="ListParagraph"/>
              <w:spacing w:after="120"/>
              <w:rPr>
                <w:b/>
              </w:rPr>
            </w:pPr>
            <w:r w:rsidRPr="00A707D0">
              <w:rPr>
                <w:lang w:val="en-US"/>
              </w:rPr>
              <w:t xml:space="preserve">ethics of </w:t>
            </w:r>
            <w:r w:rsidRPr="00A707D0">
              <w:rPr>
                <w:b/>
                <w:bCs/>
                <w:lang w:val="en-US"/>
              </w:rPr>
              <w:t>cultural appropriation</w:t>
            </w:r>
            <w:r w:rsidRPr="00A707D0">
              <w:rPr>
                <w:lang w:val="en-US"/>
              </w:rPr>
              <w:t xml:space="preserve"> and plagiarism</w:t>
            </w:r>
          </w:p>
        </w:tc>
      </w:tr>
    </w:tbl>
    <w:p w14:paraId="065E36FC" w14:textId="77777777" w:rsidR="0096344F" w:rsidRPr="00F82307" w:rsidRDefault="0096344F" w:rsidP="001B5005">
      <w:pPr>
        <w:rPr>
          <w:sz w:val="16"/>
        </w:rPr>
      </w:pPr>
    </w:p>
    <w:p w14:paraId="2F56DC15" w14:textId="36BAC218" w:rsidR="00715A88" w:rsidRPr="00F82307" w:rsidRDefault="00715A88" w:rsidP="00715A8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br w:type="page"/>
      </w:r>
      <w:r w:rsidRPr="00F82307">
        <w:rPr>
          <w:b/>
          <w:noProof/>
          <w:szCs w:val="20"/>
        </w:rPr>
        <w:lastRenderedPageBreak/>
        <w:drawing>
          <wp:anchor distT="0" distB="0" distL="114300" distR="114300" simplePos="0" relativeHeight="251703808" behindDoc="0" locked="0" layoutInCell="1" allowOverlap="1" wp14:anchorId="31F963F1" wp14:editId="477BF4D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 xml:space="preserve">SECOND LANGUAGES — </w:t>
      </w:r>
      <w:r w:rsidR="00846A2C">
        <w:rPr>
          <w:b/>
          <w:sz w:val="28"/>
        </w:rPr>
        <w:t>Spanish</w:t>
      </w:r>
      <w:r w:rsidRPr="00F82307">
        <w:rPr>
          <w:b/>
          <w:sz w:val="28"/>
        </w:rPr>
        <w:tab/>
        <w:t>Grade 11</w:t>
      </w:r>
    </w:p>
    <w:p w14:paraId="3245EA7F" w14:textId="77777777" w:rsidR="00715A88" w:rsidRPr="00F82307" w:rsidRDefault="00715A88" w:rsidP="00715A88">
      <w:pPr>
        <w:rPr>
          <w:rFonts w:ascii="Arial" w:hAnsi="Arial"/>
          <w:b/>
        </w:rPr>
      </w:pPr>
      <w:r w:rsidRPr="00F82307">
        <w:rPr>
          <w:b/>
          <w:sz w:val="28"/>
        </w:rPr>
        <w:tab/>
      </w:r>
    </w:p>
    <w:p w14:paraId="3F41CDF2" w14:textId="77777777" w:rsidR="00715A88" w:rsidRPr="00F82307" w:rsidRDefault="00715A88" w:rsidP="00715A88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715A88" w:rsidRPr="00F82307" w14:paraId="61FBE3DE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A86A583" w14:textId="77777777" w:rsidR="00715A88" w:rsidRPr="00F82307" w:rsidRDefault="00715A88" w:rsidP="008E05E1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A88824E" w14:textId="77777777" w:rsidR="00715A88" w:rsidRPr="00F82307" w:rsidRDefault="00715A88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F82307">
              <w:rPr>
                <w:b/>
                <w:color w:val="FFFFFF"/>
                <w:szCs w:val="22"/>
              </w:rPr>
              <w:t>Content</w:t>
            </w:r>
          </w:p>
        </w:tc>
      </w:tr>
      <w:tr w:rsidR="00715A88" w:rsidRPr="00F82307" w14:paraId="081F7F59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18B7C" w14:textId="77777777" w:rsidR="00BE2564" w:rsidRPr="00F82307" w:rsidRDefault="00BE2564" w:rsidP="00BE2564">
            <w:pPr>
              <w:pStyle w:val="Topic"/>
              <w:contextualSpacing w:val="0"/>
            </w:pPr>
            <w:r w:rsidRPr="00F82307">
              <w:t>Personal and social awareness</w:t>
            </w:r>
          </w:p>
          <w:p w14:paraId="3373FCA4" w14:textId="324A4BD6" w:rsidR="00846A2C" w:rsidRPr="00A707D0" w:rsidRDefault="00846A2C" w:rsidP="00846A2C">
            <w:pPr>
              <w:pStyle w:val="ListParagraph"/>
              <w:rPr>
                <w:color w:val="000000" w:themeColor="text1"/>
              </w:rPr>
            </w:pPr>
            <w:r w:rsidRPr="00A707D0">
              <w:t xml:space="preserve">Investigate </w:t>
            </w:r>
            <w:r w:rsidRPr="00A707D0">
              <w:rPr>
                <w:b/>
              </w:rPr>
              <w:t>regional and ethnic diversity</w:t>
            </w:r>
            <w:r w:rsidRPr="00A707D0">
              <w:t xml:space="preserve"> of </w:t>
            </w:r>
            <w:r w:rsidRPr="00A707D0">
              <w:rPr>
                <w:color w:val="000000" w:themeColor="text1"/>
              </w:rPr>
              <w:t xml:space="preserve">Spanish language and </w:t>
            </w:r>
            <w:r>
              <w:rPr>
                <w:color w:val="000000" w:themeColor="text1"/>
              </w:rPr>
              <w:br/>
            </w:r>
            <w:r w:rsidRPr="00A707D0">
              <w:rPr>
                <w:color w:val="000000" w:themeColor="text1"/>
              </w:rPr>
              <w:t>Hispanic culture</w:t>
            </w:r>
          </w:p>
          <w:p w14:paraId="03AFFD51" w14:textId="674C1393" w:rsidR="00846A2C" w:rsidRPr="00A707D0" w:rsidRDefault="00846A2C" w:rsidP="00846A2C">
            <w:pPr>
              <w:pStyle w:val="ListParagraph"/>
            </w:pPr>
            <w:r w:rsidRPr="00A707D0">
              <w:t xml:space="preserve">Analyze personal, shared, and others’ experiences, perspectives, and </w:t>
            </w:r>
            <w:r>
              <w:br/>
            </w:r>
            <w:r w:rsidRPr="00A707D0">
              <w:t xml:space="preserve">worldviews through a </w:t>
            </w:r>
            <w:r w:rsidRPr="00A707D0">
              <w:rPr>
                <w:b/>
              </w:rPr>
              <w:t>cultural lens</w:t>
            </w:r>
            <w:r w:rsidRPr="00A707D0" w:rsidDel="00050CD7">
              <w:t xml:space="preserve"> </w:t>
            </w:r>
          </w:p>
          <w:p w14:paraId="1195C8D2" w14:textId="77777777" w:rsidR="00846A2C" w:rsidRPr="00A707D0" w:rsidRDefault="00846A2C" w:rsidP="00846A2C">
            <w:pPr>
              <w:pStyle w:val="ListParagraph"/>
            </w:pPr>
            <w:r w:rsidRPr="00A707D0">
              <w:t>Identify how language and culture have been</w:t>
            </w:r>
            <w:r w:rsidRPr="00A707D0">
              <w:rPr>
                <w:b/>
              </w:rPr>
              <w:t xml:space="preserve"> </w:t>
            </w:r>
            <w:r w:rsidRPr="00A707D0">
              <w:t>influenced by the interactions between Hispanic and other peoples</w:t>
            </w:r>
          </w:p>
          <w:p w14:paraId="3A45E333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Engage in experiences</w:t>
            </w:r>
            <w:r w:rsidRPr="00A707D0">
              <w:t xml:space="preserve"> with Hispanic people and communities</w:t>
            </w:r>
          </w:p>
          <w:p w14:paraId="2629FD3C" w14:textId="77777777" w:rsidR="00846A2C" w:rsidRPr="00A707D0" w:rsidRDefault="00846A2C" w:rsidP="00846A2C">
            <w:pPr>
              <w:pStyle w:val="ListParagraph"/>
              <w:rPr>
                <w:color w:val="000000" w:themeColor="text1"/>
              </w:rPr>
            </w:pPr>
            <w:r w:rsidRPr="00A707D0">
              <w:t>Explore opportunities to continue language acquisition beyond graduation</w:t>
            </w:r>
          </w:p>
          <w:p w14:paraId="33E4BB3E" w14:textId="77777777" w:rsidR="00846A2C" w:rsidRPr="00A707D0" w:rsidRDefault="00846A2C" w:rsidP="00846A2C">
            <w:pPr>
              <w:pStyle w:val="ListParagraph"/>
              <w:rPr>
                <w:color w:val="000000" w:themeColor="text1"/>
              </w:rPr>
            </w:pPr>
            <w:r w:rsidRPr="00A707D0">
              <w:t xml:space="preserve">Identify and explore </w:t>
            </w:r>
            <w:r w:rsidRPr="00A707D0">
              <w:rPr>
                <w:b/>
              </w:rPr>
              <w:t>educational and personal/professional opportunities</w:t>
            </w:r>
            <w:r w:rsidRPr="00A707D0">
              <w:t xml:space="preserve"> requiring proficiency in Spanish</w:t>
            </w:r>
          </w:p>
          <w:p w14:paraId="0E179209" w14:textId="68F00832" w:rsidR="00715A88" w:rsidRPr="00F82307" w:rsidRDefault="00846A2C" w:rsidP="00846A2C">
            <w:pPr>
              <w:pStyle w:val="ListParagraph"/>
              <w:spacing w:after="120"/>
            </w:pPr>
            <w:r w:rsidRPr="00A707D0">
              <w:t xml:space="preserve">Recognize First Peoples perspectives and knowledge; other </w:t>
            </w:r>
            <w:r w:rsidRPr="00A707D0">
              <w:rPr>
                <w:b/>
              </w:rPr>
              <w:t>ways of knowing</w:t>
            </w:r>
            <w:r w:rsidRPr="00A707D0">
              <w:t>, and local cultural knowledge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2B2B0D" w14:textId="383EF749" w:rsidR="00715A88" w:rsidRPr="00F82307" w:rsidRDefault="00715A88" w:rsidP="00BE2564"/>
        </w:tc>
      </w:tr>
    </w:tbl>
    <w:p w14:paraId="3B6522EB" w14:textId="77777777" w:rsidR="00715A88" w:rsidRPr="00F82307" w:rsidRDefault="00715A88" w:rsidP="00715A88"/>
    <w:p w14:paraId="143D2364" w14:textId="393485B6" w:rsidR="0096344F" w:rsidRPr="00F82307" w:rsidRDefault="0096344F" w:rsidP="001B5005">
      <w:r w:rsidRPr="00F82307">
        <w:br w:type="page"/>
      </w:r>
    </w:p>
    <w:p w14:paraId="44E18651" w14:textId="1760547E" w:rsidR="009C0BCF" w:rsidRPr="00F8230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rPr>
          <w:noProof/>
          <w:szCs w:val="20"/>
        </w:rPr>
        <w:lastRenderedPageBreak/>
        <w:drawing>
          <wp:anchor distT="0" distB="0" distL="114300" distR="114300" simplePos="0" relativeHeight="251701760" behindDoc="0" locked="0" layoutInCell="1" allowOverlap="1" wp14:anchorId="1AEAAC17" wp14:editId="37D8BFF4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 xml:space="preserve">SECOND LANGUAGES — </w:t>
      </w:r>
      <w:r w:rsidR="00846A2C">
        <w:rPr>
          <w:b/>
          <w:sz w:val="28"/>
        </w:rPr>
        <w:t>Spanish</w:t>
      </w:r>
      <w:r w:rsidRPr="00F82307">
        <w:rPr>
          <w:b/>
          <w:sz w:val="28"/>
        </w:rPr>
        <w:tab/>
        <w:t>Grade 12</w:t>
      </w:r>
    </w:p>
    <w:p w14:paraId="4B468128" w14:textId="77777777" w:rsidR="0096344F" w:rsidRPr="00F8230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82307">
        <w:rPr>
          <w:b/>
          <w:sz w:val="28"/>
        </w:rPr>
        <w:tab/>
      </w:r>
    </w:p>
    <w:p w14:paraId="6AD5BF42" w14:textId="77777777" w:rsidR="0096344F" w:rsidRPr="00F8230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8230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36"/>
        <w:gridCol w:w="2500"/>
        <w:gridCol w:w="236"/>
        <w:gridCol w:w="2700"/>
        <w:gridCol w:w="236"/>
        <w:gridCol w:w="3300"/>
        <w:gridCol w:w="240"/>
        <w:gridCol w:w="2500"/>
      </w:tblGrid>
      <w:tr w:rsidR="008B6036" w:rsidRPr="00F82307" w14:paraId="21ECA27F" w14:textId="77777777" w:rsidTr="008B6036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1F5E22" w14:textId="34AB4C89" w:rsidR="008B6036" w:rsidRPr="00F82307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Language learning is a lifelong process.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6B2B00" w14:textId="77777777" w:rsidR="008B6036" w:rsidRPr="00F8230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F5D6103" w14:textId="7315E58B" w:rsidR="008B6036" w:rsidRPr="00F82307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Sharing our feelings, opinions, and beliefs in a new language contributes to our identity.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5F8AE8" w14:textId="77777777" w:rsidR="008B6036" w:rsidRPr="00F8230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609F74" w14:textId="488B7691" w:rsidR="008B6036" w:rsidRPr="00F82307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With increased language proficiency, we can discuss and justify opinions with nuance and clarity.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D1EF52" w14:textId="77777777" w:rsidR="008B6036" w:rsidRPr="00F8230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9D6EFE3" w14:textId="37F622B4" w:rsidR="008B6036" w:rsidRPr="00F82307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/>
                <w:szCs w:val="20"/>
              </w:rPr>
              <w:t xml:space="preserve">Exploring diverse </w:t>
            </w:r>
            <w:r w:rsidRPr="00F82307">
              <w:rPr>
                <w:rFonts w:ascii="Helvetica" w:hAnsi="Helvetica"/>
                <w:b/>
                <w:szCs w:val="20"/>
              </w:rPr>
              <w:t>forms of</w:t>
            </w:r>
            <w:r w:rsidRPr="00F82307">
              <w:rPr>
                <w:rFonts w:ascii="Helvetica" w:hAnsi="Helvetica"/>
                <w:szCs w:val="20"/>
              </w:rPr>
              <w:t xml:space="preserve"> </w:t>
            </w:r>
            <w:r w:rsidRPr="00F82307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F82307">
              <w:rPr>
                <w:rFonts w:ascii="Helvetica" w:hAnsi="Helvetica"/>
                <w:szCs w:val="20"/>
              </w:rPr>
              <w:t xml:space="preserve"> promotes greater understanding and appreciation of cultures worldwide.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BD9BCD" w14:textId="77777777" w:rsidR="008B6036" w:rsidRPr="00F8230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0ED420" w14:textId="0C3BF12F" w:rsidR="008B6036" w:rsidRPr="00F82307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Becoming more proficient in a new language enables us to explore global issues.</w:t>
            </w:r>
          </w:p>
        </w:tc>
      </w:tr>
    </w:tbl>
    <w:p w14:paraId="0E22B7EF" w14:textId="77777777" w:rsidR="008B6036" w:rsidRPr="00846A2C" w:rsidRDefault="008B6036" w:rsidP="008B6036"/>
    <w:p w14:paraId="6398583B" w14:textId="77777777" w:rsidR="009D031F" w:rsidRPr="00F82307" w:rsidRDefault="009D031F" w:rsidP="009D031F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D031F" w:rsidRPr="00F82307" w14:paraId="553E823E" w14:textId="77777777" w:rsidTr="008E05E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67DAC6B" w14:textId="77777777" w:rsidR="009D031F" w:rsidRPr="00F82307" w:rsidRDefault="009D031F" w:rsidP="008E05E1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4C6EAB" w14:textId="77777777" w:rsidR="009D031F" w:rsidRPr="00F82307" w:rsidRDefault="009D031F" w:rsidP="008E05E1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D031F" w:rsidRPr="00F82307" w14:paraId="10129C87" w14:textId="77777777" w:rsidTr="008E05E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7628F" w14:textId="77777777" w:rsidR="009D031F" w:rsidRPr="00F82307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E2CE037" w14:textId="77777777" w:rsidR="009D031F" w:rsidRPr="00F82307" w:rsidRDefault="009D031F" w:rsidP="008E05E1">
            <w:pPr>
              <w:pStyle w:val="Topic"/>
              <w:contextualSpacing w:val="0"/>
            </w:pPr>
            <w:r w:rsidRPr="00F82307">
              <w:t>Thinking and communicating</w:t>
            </w:r>
          </w:p>
          <w:p w14:paraId="7B0633A7" w14:textId="77777777" w:rsidR="00846A2C" w:rsidRPr="00A707D0" w:rsidRDefault="00846A2C" w:rsidP="00846A2C">
            <w:pPr>
              <w:pStyle w:val="ListParagraph"/>
            </w:pPr>
            <w:r w:rsidRPr="00A707D0">
              <w:t>Derive and negotiate meaning in a wide variety of</w:t>
            </w:r>
            <w:r w:rsidRPr="00A707D0">
              <w:rPr>
                <w:b/>
              </w:rPr>
              <w:t xml:space="preserve"> contexts</w:t>
            </w:r>
          </w:p>
          <w:p w14:paraId="37F880E9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Locate</w:t>
            </w:r>
            <w:r w:rsidRPr="00A707D0">
              <w:t xml:space="preserve"> and explore a variety of Hispanic </w:t>
            </w:r>
            <w:r w:rsidRPr="00A707D0">
              <w:rPr>
                <w:b/>
              </w:rPr>
              <w:t xml:space="preserve">texts </w:t>
            </w:r>
          </w:p>
          <w:p w14:paraId="53762C35" w14:textId="4DC4BBAB" w:rsidR="00846A2C" w:rsidRPr="00A707D0" w:rsidRDefault="00846A2C" w:rsidP="00846A2C">
            <w:pPr>
              <w:pStyle w:val="ListParagraph"/>
            </w:pPr>
            <w:r w:rsidRPr="00A707D0">
              <w:t xml:space="preserve">Retrieve, research, and analyze information from authentic resources </w:t>
            </w:r>
            <w:r>
              <w:br/>
            </w:r>
            <w:r w:rsidRPr="00A707D0">
              <w:t>to complete meaningful tasks</w:t>
            </w:r>
          </w:p>
          <w:p w14:paraId="778AC49E" w14:textId="0F6060DF" w:rsidR="00846A2C" w:rsidRPr="00A707D0" w:rsidRDefault="00846A2C" w:rsidP="00846A2C">
            <w:pPr>
              <w:pStyle w:val="ListParagraph"/>
            </w:pPr>
            <w:r w:rsidRPr="00A707D0">
              <w:t xml:space="preserve">Recognize different </w:t>
            </w:r>
            <w:r w:rsidRPr="00A707D0">
              <w:rPr>
                <w:b/>
              </w:rPr>
              <w:t>purposes</w:t>
            </w:r>
            <w:r w:rsidRPr="00A707D0">
              <w:t xml:space="preserve">, degrees of formality, and cultural points of view </w:t>
            </w:r>
            <w:r>
              <w:br/>
            </w:r>
            <w:r w:rsidRPr="00A707D0">
              <w:t>in a variety of texts</w:t>
            </w:r>
          </w:p>
          <w:p w14:paraId="21A5D9A9" w14:textId="77777777" w:rsidR="00846A2C" w:rsidRPr="00A707D0" w:rsidRDefault="00846A2C" w:rsidP="00846A2C">
            <w:pPr>
              <w:pStyle w:val="ListParagraph"/>
            </w:pPr>
            <w:r w:rsidRPr="00A707D0">
              <w:t>Analyze and compare elements of creative works from diverse communities</w:t>
            </w:r>
          </w:p>
          <w:p w14:paraId="729BF066" w14:textId="77777777" w:rsidR="00846A2C" w:rsidRPr="00A707D0" w:rsidRDefault="00846A2C" w:rsidP="00846A2C">
            <w:pPr>
              <w:pStyle w:val="ListParagraph"/>
              <w:rPr>
                <w:color w:val="000000" w:themeColor="text1"/>
              </w:rPr>
            </w:pPr>
            <w:r w:rsidRPr="00A707D0">
              <w:t xml:space="preserve">Use various </w:t>
            </w:r>
            <w:r w:rsidRPr="00A707D0">
              <w:rPr>
                <w:b/>
                <w:bCs/>
              </w:rPr>
              <w:t>strategies</w:t>
            </w:r>
            <w:r w:rsidRPr="00A707D0">
              <w:t xml:space="preserve"> to increase understanding and produce </w:t>
            </w:r>
            <w:r w:rsidRPr="00A707D0">
              <w:rPr>
                <w:color w:val="000000" w:themeColor="text1"/>
              </w:rPr>
              <w:t xml:space="preserve">oral and written </w:t>
            </w:r>
            <w:r w:rsidRPr="00A707D0">
              <w:t>language</w:t>
            </w:r>
          </w:p>
          <w:p w14:paraId="6362683F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Narrate</w:t>
            </w:r>
            <w:r w:rsidRPr="00A707D0">
              <w:t xml:space="preserve"> </w:t>
            </w:r>
            <w:r w:rsidRPr="00A707D0">
              <w:rPr>
                <w:b/>
              </w:rPr>
              <w:t>stories</w:t>
            </w:r>
            <w:r w:rsidRPr="00A707D0">
              <w:t>, both orally and in writing</w:t>
            </w:r>
          </w:p>
          <w:p w14:paraId="51462801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Respond personally</w:t>
            </w:r>
            <w:r w:rsidRPr="00A707D0">
              <w:t xml:space="preserve"> to a variety of texts, including oral, written, and visual forms</w:t>
            </w:r>
          </w:p>
          <w:p w14:paraId="0B799684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Exchange ideas</w:t>
            </w:r>
            <w:r w:rsidRPr="00A707D0">
              <w:t xml:space="preserve"> and information, both orally and in writing</w:t>
            </w:r>
          </w:p>
          <w:p w14:paraId="52900BDC" w14:textId="7F710501" w:rsidR="00846A2C" w:rsidRPr="00A707D0" w:rsidRDefault="00846A2C" w:rsidP="00846A2C">
            <w:pPr>
              <w:pStyle w:val="ListParagraph"/>
            </w:pPr>
            <w:r w:rsidRPr="00A707D0">
              <w:t xml:space="preserve">Express themselves effectively, with </w:t>
            </w:r>
            <w:r w:rsidRPr="00A707D0">
              <w:rPr>
                <w:b/>
              </w:rPr>
              <w:t>fluency and accuracy</w:t>
            </w:r>
            <w:r w:rsidRPr="00A707D0">
              <w:t xml:space="preserve">, both orally and </w:t>
            </w:r>
            <w:r>
              <w:br/>
            </w:r>
            <w:r w:rsidRPr="00A707D0">
              <w:t>in writing</w:t>
            </w:r>
          </w:p>
          <w:p w14:paraId="3235F7D4" w14:textId="2DD9E7D5" w:rsidR="009D031F" w:rsidRPr="00F82307" w:rsidRDefault="00846A2C" w:rsidP="00846A2C">
            <w:pPr>
              <w:pStyle w:val="ListParagraph"/>
              <w:spacing w:after="120"/>
              <w:rPr>
                <w:b/>
              </w:rPr>
            </w:pPr>
            <w:r w:rsidRPr="00A707D0">
              <w:t xml:space="preserve">Share information using the </w:t>
            </w:r>
            <w:r w:rsidRPr="00A707D0">
              <w:rPr>
                <w:b/>
              </w:rPr>
              <w:t xml:space="preserve">presentation format </w:t>
            </w:r>
            <w:r w:rsidRPr="00A707D0">
              <w:t xml:space="preserve">best suited to their own </w:t>
            </w:r>
            <w:r>
              <w:br/>
            </w:r>
            <w:r w:rsidRPr="00A707D0">
              <w:t>and others’ diverse abilities</w:t>
            </w:r>
            <w:r w:rsidR="00EC323E" w:rsidRPr="00F82307">
              <w:t xml:space="preserve">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15369" w14:textId="77777777" w:rsidR="009D031F" w:rsidRPr="00F82307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6A33CC95" w14:textId="569C0237" w:rsidR="00846A2C" w:rsidRPr="00A707D0" w:rsidRDefault="00846A2C" w:rsidP="00846A2C">
            <w:pPr>
              <w:pStyle w:val="ListParagraph"/>
            </w:pPr>
            <w:r w:rsidRPr="00A707D0">
              <w:t xml:space="preserve">increasingly complex vocabulary, sentence structures, </w:t>
            </w:r>
            <w:r>
              <w:br/>
            </w:r>
            <w:r w:rsidRPr="00A707D0">
              <w:t>and expressions, including</w:t>
            </w:r>
            <w:r w:rsidRPr="00A707D0">
              <w:rPr>
                <w:b/>
              </w:rPr>
              <w:t>:</w:t>
            </w:r>
          </w:p>
          <w:p w14:paraId="603C6BC2" w14:textId="77777777" w:rsidR="00846A2C" w:rsidRPr="00A707D0" w:rsidRDefault="00846A2C" w:rsidP="00846A2C">
            <w:pPr>
              <w:pStyle w:val="ListParagraphindent"/>
            </w:pPr>
            <w:r w:rsidRPr="00A707D0">
              <w:t>complex questions and opinions</w:t>
            </w:r>
          </w:p>
          <w:p w14:paraId="08FEE671" w14:textId="77777777" w:rsidR="00846A2C" w:rsidRPr="00A707D0" w:rsidRDefault="00846A2C" w:rsidP="00846A2C">
            <w:pPr>
              <w:pStyle w:val="ListParagraphindent"/>
            </w:pPr>
            <w:r w:rsidRPr="00A707D0">
              <w:rPr>
                <w:b/>
              </w:rPr>
              <w:t>sequence of events</w:t>
            </w:r>
            <w:r w:rsidRPr="00A707D0">
              <w:t xml:space="preserve"> in stories</w:t>
            </w:r>
          </w:p>
          <w:p w14:paraId="35DB4548" w14:textId="77777777" w:rsidR="00846A2C" w:rsidRPr="00A707D0" w:rsidRDefault="00846A2C" w:rsidP="00846A2C">
            <w:pPr>
              <w:pStyle w:val="ListParagraphindent"/>
            </w:pPr>
            <w:r w:rsidRPr="00A707D0">
              <w:rPr>
                <w:b/>
              </w:rPr>
              <w:t>needs</w:t>
            </w:r>
            <w:r w:rsidRPr="00A707D0">
              <w:t xml:space="preserve"> and </w:t>
            </w:r>
            <w:r w:rsidRPr="00A707D0">
              <w:rPr>
                <w:b/>
              </w:rPr>
              <w:t xml:space="preserve">emotions </w:t>
            </w:r>
          </w:p>
          <w:p w14:paraId="37FDB8E4" w14:textId="77777777" w:rsidR="00846A2C" w:rsidRPr="00A707D0" w:rsidRDefault="00846A2C" w:rsidP="00846A2C">
            <w:pPr>
              <w:pStyle w:val="ListParagraphindent"/>
            </w:pPr>
            <w:r w:rsidRPr="00A707D0">
              <w:t>explanation and justification of opinions</w:t>
            </w:r>
          </w:p>
          <w:p w14:paraId="1BAAE596" w14:textId="77777777" w:rsidR="00846A2C" w:rsidRPr="00A707D0" w:rsidRDefault="00846A2C" w:rsidP="00846A2C">
            <w:pPr>
              <w:pStyle w:val="ListParagraph"/>
            </w:pPr>
            <w:r w:rsidRPr="00A707D0">
              <w:t xml:space="preserve">First Peoples perspectives connecting language and culture, including </w:t>
            </w:r>
            <w:r w:rsidRPr="00A707D0">
              <w:rPr>
                <w:b/>
              </w:rPr>
              <w:t>oral histories</w:t>
            </w:r>
            <w:r w:rsidRPr="00A707D0">
              <w:t xml:space="preserve">, </w:t>
            </w:r>
            <w:r w:rsidRPr="00A707D0">
              <w:rPr>
                <w:b/>
              </w:rPr>
              <w:t>identity</w:t>
            </w:r>
            <w:r w:rsidRPr="00A707D0">
              <w:t xml:space="preserve">, and </w:t>
            </w:r>
            <w:r w:rsidRPr="00A707D0">
              <w:rPr>
                <w:b/>
              </w:rPr>
              <w:t>place</w:t>
            </w:r>
          </w:p>
          <w:p w14:paraId="06366E68" w14:textId="77777777" w:rsidR="00846A2C" w:rsidRPr="00A707D0" w:rsidRDefault="00846A2C" w:rsidP="00846A2C">
            <w:pPr>
              <w:pStyle w:val="ListParagraph"/>
            </w:pPr>
            <w:r w:rsidRPr="00A707D0">
              <w:t xml:space="preserve">past, present, and future </w:t>
            </w:r>
            <w:r w:rsidRPr="00A707D0">
              <w:rPr>
                <w:b/>
              </w:rPr>
              <w:t>time frames</w:t>
            </w:r>
          </w:p>
          <w:p w14:paraId="7136471F" w14:textId="77777777" w:rsidR="00846A2C" w:rsidRPr="00846A2C" w:rsidRDefault="00846A2C" w:rsidP="00846A2C">
            <w:pPr>
              <w:pStyle w:val="ListParagraph"/>
              <w:rPr>
                <w:b/>
                <w:color w:val="000000" w:themeColor="text1"/>
              </w:rPr>
            </w:pPr>
            <w:r w:rsidRPr="00846A2C">
              <w:rPr>
                <w:b/>
              </w:rPr>
              <w:t>language formality and etiquette</w:t>
            </w:r>
          </w:p>
          <w:p w14:paraId="4A536B12" w14:textId="77777777" w:rsidR="00846A2C" w:rsidRPr="00A707D0" w:rsidRDefault="00846A2C" w:rsidP="00846A2C">
            <w:pPr>
              <w:pStyle w:val="ListParagraph"/>
              <w:rPr>
                <w:b/>
              </w:rPr>
            </w:pPr>
            <w:r w:rsidRPr="00A707D0">
              <w:t>distinguishing features</w:t>
            </w:r>
            <w:r w:rsidRPr="00A707D0">
              <w:rPr>
                <w:b/>
              </w:rPr>
              <w:t xml:space="preserve"> </w:t>
            </w:r>
            <w:r w:rsidRPr="00A707D0">
              <w:t xml:space="preserve">of major Hispanic and Spanish </w:t>
            </w:r>
            <w:r w:rsidRPr="00A707D0">
              <w:rPr>
                <w:b/>
              </w:rPr>
              <w:t>regional dialects</w:t>
            </w:r>
          </w:p>
          <w:p w14:paraId="7D3F6049" w14:textId="77777777" w:rsidR="00846A2C" w:rsidRPr="00A707D0" w:rsidRDefault="00846A2C" w:rsidP="00846A2C">
            <w:pPr>
              <w:pStyle w:val="ListParagraph"/>
            </w:pPr>
            <w:r w:rsidRPr="00A707D0">
              <w:t xml:space="preserve">Hispanic </w:t>
            </w:r>
            <w:r w:rsidRPr="00846A2C">
              <w:rPr>
                <w:b/>
              </w:rPr>
              <w:t>resources and services</w:t>
            </w:r>
          </w:p>
          <w:p w14:paraId="035DCD0E" w14:textId="77777777" w:rsidR="00846A2C" w:rsidRPr="00A707D0" w:rsidRDefault="00846A2C" w:rsidP="00846A2C">
            <w:pPr>
              <w:pStyle w:val="ListParagraph"/>
            </w:pPr>
            <w:r w:rsidRPr="00A707D0">
              <w:t xml:space="preserve">Hispanic </w:t>
            </w:r>
            <w:r w:rsidRPr="00846A2C">
              <w:rPr>
                <w:b/>
              </w:rPr>
              <w:t>works of art</w:t>
            </w:r>
          </w:p>
          <w:p w14:paraId="55B807DD" w14:textId="4090415E" w:rsidR="009D031F" w:rsidRPr="00F82307" w:rsidRDefault="00846A2C" w:rsidP="00846A2C">
            <w:pPr>
              <w:pStyle w:val="ListParagraph"/>
              <w:rPr>
                <w:b/>
              </w:rPr>
            </w:pPr>
            <w:r w:rsidRPr="00A707D0">
              <w:rPr>
                <w:lang w:val="en-US"/>
              </w:rPr>
              <w:t xml:space="preserve">ethics of </w:t>
            </w:r>
            <w:r w:rsidRPr="00A707D0">
              <w:rPr>
                <w:b/>
                <w:bCs/>
                <w:lang w:val="en-US"/>
              </w:rPr>
              <w:t>cultural appropriation</w:t>
            </w:r>
            <w:r w:rsidRPr="00A707D0">
              <w:rPr>
                <w:lang w:val="en-US"/>
              </w:rPr>
              <w:t xml:space="preserve"> and plagiarism</w:t>
            </w:r>
          </w:p>
        </w:tc>
      </w:tr>
    </w:tbl>
    <w:p w14:paraId="350BA875" w14:textId="77777777" w:rsidR="009D031F" w:rsidRPr="00F82307" w:rsidRDefault="009D031F" w:rsidP="009D031F">
      <w:pPr>
        <w:rPr>
          <w:sz w:val="16"/>
        </w:rPr>
      </w:pPr>
    </w:p>
    <w:p w14:paraId="1B4A59F0" w14:textId="40A7A877" w:rsidR="009D031F" w:rsidRPr="00F82307" w:rsidRDefault="009D031F" w:rsidP="009D031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br w:type="page"/>
      </w:r>
      <w:r w:rsidRPr="00F82307">
        <w:rPr>
          <w:b/>
          <w:noProof/>
          <w:szCs w:val="20"/>
        </w:rPr>
        <w:lastRenderedPageBreak/>
        <w:drawing>
          <wp:anchor distT="0" distB="0" distL="114300" distR="114300" simplePos="0" relativeHeight="251705856" behindDoc="0" locked="0" layoutInCell="1" allowOverlap="1" wp14:anchorId="5898B2EF" wp14:editId="751566A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SECOND LANGUAGES — </w:t>
      </w:r>
      <w:r w:rsidR="00E83B45">
        <w:rPr>
          <w:b/>
          <w:sz w:val="28"/>
        </w:rPr>
        <w:t>Spanish</w:t>
      </w:r>
      <w:bookmarkStart w:id="0" w:name="_GoBack"/>
      <w:bookmarkEnd w:id="0"/>
      <w:r w:rsidRPr="00F82307">
        <w:rPr>
          <w:b/>
          <w:sz w:val="28"/>
        </w:rPr>
        <w:tab/>
        <w:t>Grade 12</w:t>
      </w:r>
    </w:p>
    <w:p w14:paraId="0E68FFF7" w14:textId="77777777" w:rsidR="009D031F" w:rsidRPr="00F82307" w:rsidRDefault="009D031F" w:rsidP="009D031F">
      <w:pPr>
        <w:rPr>
          <w:rFonts w:ascii="Arial" w:hAnsi="Arial"/>
          <w:b/>
        </w:rPr>
      </w:pPr>
      <w:r w:rsidRPr="00F82307">
        <w:rPr>
          <w:b/>
          <w:sz w:val="28"/>
        </w:rPr>
        <w:tab/>
      </w:r>
    </w:p>
    <w:p w14:paraId="6D306DE9" w14:textId="77777777" w:rsidR="009D031F" w:rsidRPr="00F82307" w:rsidRDefault="009D031F" w:rsidP="009D031F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9D031F" w:rsidRPr="00F82307" w14:paraId="77B0ABE8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572E9" w14:textId="77777777" w:rsidR="009D031F" w:rsidRPr="00F82307" w:rsidRDefault="009D031F" w:rsidP="008E05E1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4464ACE" w14:textId="77777777" w:rsidR="009D031F" w:rsidRPr="00F82307" w:rsidRDefault="009D031F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F82307">
              <w:rPr>
                <w:b/>
                <w:color w:val="FFFFFF"/>
                <w:szCs w:val="22"/>
              </w:rPr>
              <w:t>Content</w:t>
            </w:r>
          </w:p>
        </w:tc>
      </w:tr>
      <w:tr w:rsidR="009D031F" w:rsidRPr="00F82307" w14:paraId="540B3A68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FD2C6" w14:textId="77777777" w:rsidR="009D031F" w:rsidRPr="00F82307" w:rsidRDefault="009D031F" w:rsidP="00EC323E">
            <w:pPr>
              <w:pStyle w:val="Topic"/>
              <w:contextualSpacing w:val="0"/>
            </w:pPr>
            <w:r w:rsidRPr="00F82307">
              <w:t>Personal and social awareness</w:t>
            </w:r>
          </w:p>
          <w:p w14:paraId="5ABFB755" w14:textId="49F0219A" w:rsidR="00846A2C" w:rsidRPr="00A707D0" w:rsidRDefault="00846A2C" w:rsidP="00846A2C">
            <w:pPr>
              <w:pStyle w:val="ListParagraph"/>
              <w:rPr>
                <w:b/>
              </w:rPr>
            </w:pPr>
            <w:r w:rsidRPr="00A707D0">
              <w:t xml:space="preserve">Analyze personal, shared, and others’ experiences, perspectives, and </w:t>
            </w:r>
            <w:r>
              <w:br/>
            </w:r>
            <w:r w:rsidRPr="00A707D0">
              <w:t xml:space="preserve">worldviews through a </w:t>
            </w:r>
            <w:r w:rsidRPr="00A707D0">
              <w:rPr>
                <w:b/>
              </w:rPr>
              <w:t>cultural lens</w:t>
            </w:r>
            <w:r w:rsidRPr="00A707D0" w:rsidDel="00050CD7">
              <w:t xml:space="preserve"> </w:t>
            </w:r>
          </w:p>
          <w:p w14:paraId="07E91E89" w14:textId="1B9FA295" w:rsidR="00846A2C" w:rsidRPr="00A707D0" w:rsidRDefault="00846A2C" w:rsidP="00846A2C">
            <w:pPr>
              <w:pStyle w:val="ListParagraph"/>
              <w:rPr>
                <w:b/>
              </w:rPr>
            </w:pPr>
            <w:r w:rsidRPr="00A707D0">
              <w:rPr>
                <w:rFonts w:eastAsiaTheme="majorEastAsia"/>
              </w:rPr>
              <w:t xml:space="preserve">Recognize the regional and ethnic diversity of Spanish language and </w:t>
            </w:r>
            <w:r>
              <w:rPr>
                <w:rFonts w:eastAsiaTheme="majorEastAsia"/>
              </w:rPr>
              <w:br/>
            </w:r>
            <w:r w:rsidRPr="00A707D0">
              <w:rPr>
                <w:rFonts w:eastAsiaTheme="majorEastAsia"/>
              </w:rPr>
              <w:t>Hispanic culture</w:t>
            </w:r>
          </w:p>
          <w:p w14:paraId="15451B67" w14:textId="77777777" w:rsidR="00846A2C" w:rsidRPr="00A707D0" w:rsidRDefault="00846A2C" w:rsidP="00846A2C">
            <w:pPr>
              <w:pStyle w:val="ListParagraph"/>
              <w:rPr>
                <w:b/>
              </w:rPr>
            </w:pPr>
            <w:r w:rsidRPr="00A707D0">
              <w:rPr>
                <w:b/>
              </w:rPr>
              <w:t>Engage in experiences</w:t>
            </w:r>
            <w:r w:rsidRPr="00A707D0">
              <w:t xml:space="preserve"> with Hispanic people</w:t>
            </w:r>
            <w:r w:rsidRPr="00A707D0" w:rsidDel="00A72603">
              <w:t xml:space="preserve"> </w:t>
            </w:r>
            <w:r w:rsidRPr="00A707D0">
              <w:t>and communities</w:t>
            </w:r>
          </w:p>
          <w:p w14:paraId="173909A6" w14:textId="3AF7A7E0" w:rsidR="00846A2C" w:rsidRPr="00A707D0" w:rsidRDefault="00846A2C" w:rsidP="00846A2C">
            <w:pPr>
              <w:pStyle w:val="ListParagraph"/>
            </w:pPr>
            <w:r w:rsidRPr="00A707D0">
              <w:t xml:space="preserve">Identify and explore </w:t>
            </w:r>
            <w:r w:rsidRPr="00A707D0">
              <w:rPr>
                <w:b/>
              </w:rPr>
              <w:t>opportunities</w:t>
            </w:r>
            <w:r w:rsidRPr="00A707D0">
              <w:t xml:space="preserve"> to continue language acquisition </w:t>
            </w:r>
            <w:r>
              <w:br/>
            </w:r>
            <w:r w:rsidRPr="00A707D0">
              <w:t>beyond graduation</w:t>
            </w:r>
          </w:p>
          <w:p w14:paraId="0233E6DF" w14:textId="77777777" w:rsidR="00846A2C" w:rsidRPr="00A707D0" w:rsidRDefault="00846A2C" w:rsidP="00846A2C">
            <w:pPr>
              <w:pStyle w:val="ListParagraph"/>
            </w:pPr>
            <w:r w:rsidRPr="00A707D0">
              <w:t xml:space="preserve">Identify and explore </w:t>
            </w:r>
            <w:r w:rsidRPr="00A707D0">
              <w:rPr>
                <w:b/>
              </w:rPr>
              <w:t>educational and personal/professional opportunities</w:t>
            </w:r>
            <w:r w:rsidRPr="00A707D0">
              <w:t xml:space="preserve"> requiring proficiency in Spanish</w:t>
            </w:r>
          </w:p>
          <w:p w14:paraId="533C5898" w14:textId="1C2CAA04" w:rsidR="009D031F" w:rsidRPr="00F82307" w:rsidRDefault="00846A2C" w:rsidP="00846A2C">
            <w:pPr>
              <w:pStyle w:val="ListParagraph"/>
              <w:spacing w:after="120"/>
            </w:pPr>
            <w:r w:rsidRPr="00A707D0">
              <w:t xml:space="preserve">Recognize First Peoples perspectives and knowledge; other </w:t>
            </w:r>
            <w:r w:rsidRPr="00A707D0">
              <w:rPr>
                <w:b/>
              </w:rPr>
              <w:t>ways of knowing</w:t>
            </w:r>
            <w:r w:rsidRPr="00A707D0">
              <w:t>, and local cultural knowledge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1FB262" w14:textId="77777777" w:rsidR="009D031F" w:rsidRPr="00F82307" w:rsidRDefault="009D031F" w:rsidP="008E05E1"/>
        </w:tc>
      </w:tr>
    </w:tbl>
    <w:p w14:paraId="4DCC9BB2" w14:textId="77777777" w:rsidR="009D031F" w:rsidRPr="00F82307" w:rsidRDefault="009D031F" w:rsidP="009D031F"/>
    <w:sectPr w:rsidR="009D031F" w:rsidRPr="00F82307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7BE94DE3" w:rsidR="00FE1345" w:rsidRPr="00E80591" w:rsidRDefault="002B569A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E83B45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5A4F"/>
    <w:rsid w:val="00041E8B"/>
    <w:rsid w:val="00052A54"/>
    <w:rsid w:val="00054D53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E1F10"/>
    <w:rsid w:val="000E555C"/>
    <w:rsid w:val="00116D36"/>
    <w:rsid w:val="00123905"/>
    <w:rsid w:val="001430B1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92A4B"/>
    <w:rsid w:val="001B1DBF"/>
    <w:rsid w:val="001B28CB"/>
    <w:rsid w:val="001B2DC1"/>
    <w:rsid w:val="001B5005"/>
    <w:rsid w:val="001B7506"/>
    <w:rsid w:val="001C1677"/>
    <w:rsid w:val="001D4E97"/>
    <w:rsid w:val="001D52A5"/>
    <w:rsid w:val="001E063D"/>
    <w:rsid w:val="001E7EC9"/>
    <w:rsid w:val="001F00BE"/>
    <w:rsid w:val="001F2283"/>
    <w:rsid w:val="001F261D"/>
    <w:rsid w:val="001F2C2F"/>
    <w:rsid w:val="00210BB5"/>
    <w:rsid w:val="0021520E"/>
    <w:rsid w:val="002215C5"/>
    <w:rsid w:val="00235F25"/>
    <w:rsid w:val="00236812"/>
    <w:rsid w:val="00255E6B"/>
    <w:rsid w:val="00262F4D"/>
    <w:rsid w:val="00267F5B"/>
    <w:rsid w:val="002728E8"/>
    <w:rsid w:val="00287CDA"/>
    <w:rsid w:val="002937BB"/>
    <w:rsid w:val="002967B0"/>
    <w:rsid w:val="002B3CA9"/>
    <w:rsid w:val="002B569A"/>
    <w:rsid w:val="002C42CD"/>
    <w:rsid w:val="002C4CDB"/>
    <w:rsid w:val="002E3C1B"/>
    <w:rsid w:val="002E55AA"/>
    <w:rsid w:val="0030498B"/>
    <w:rsid w:val="00315439"/>
    <w:rsid w:val="00364762"/>
    <w:rsid w:val="00391687"/>
    <w:rsid w:val="003925B2"/>
    <w:rsid w:val="0039619E"/>
    <w:rsid w:val="003A3345"/>
    <w:rsid w:val="003B3987"/>
    <w:rsid w:val="003E2E5B"/>
    <w:rsid w:val="003E3E64"/>
    <w:rsid w:val="003F1DB7"/>
    <w:rsid w:val="003F4A19"/>
    <w:rsid w:val="00400F30"/>
    <w:rsid w:val="00412A31"/>
    <w:rsid w:val="00413BC2"/>
    <w:rsid w:val="004149CD"/>
    <w:rsid w:val="00415597"/>
    <w:rsid w:val="00417D4F"/>
    <w:rsid w:val="004209F5"/>
    <w:rsid w:val="004455CC"/>
    <w:rsid w:val="00447D8B"/>
    <w:rsid w:val="00453294"/>
    <w:rsid w:val="00456D83"/>
    <w:rsid w:val="00457103"/>
    <w:rsid w:val="00482426"/>
    <w:rsid w:val="00483024"/>
    <w:rsid w:val="00483E58"/>
    <w:rsid w:val="004908FD"/>
    <w:rsid w:val="004A02C7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2F73"/>
    <w:rsid w:val="004F7EED"/>
    <w:rsid w:val="00501053"/>
    <w:rsid w:val="00527D6E"/>
    <w:rsid w:val="005318CB"/>
    <w:rsid w:val="00533177"/>
    <w:rsid w:val="005348E4"/>
    <w:rsid w:val="0054133B"/>
    <w:rsid w:val="00555BC8"/>
    <w:rsid w:val="0056037B"/>
    <w:rsid w:val="0056669F"/>
    <w:rsid w:val="00567385"/>
    <w:rsid w:val="00572768"/>
    <w:rsid w:val="00577040"/>
    <w:rsid w:val="0059376F"/>
    <w:rsid w:val="005A2812"/>
    <w:rsid w:val="005B4E66"/>
    <w:rsid w:val="005C0C77"/>
    <w:rsid w:val="005C787D"/>
    <w:rsid w:val="005E0FCC"/>
    <w:rsid w:val="005F4985"/>
    <w:rsid w:val="00602990"/>
    <w:rsid w:val="00607C26"/>
    <w:rsid w:val="00614F89"/>
    <w:rsid w:val="00615B42"/>
    <w:rsid w:val="006177D9"/>
    <w:rsid w:val="00620D38"/>
    <w:rsid w:val="006211F9"/>
    <w:rsid w:val="00623E47"/>
    <w:rsid w:val="00627D2F"/>
    <w:rsid w:val="0065155B"/>
    <w:rsid w:val="0065190D"/>
    <w:rsid w:val="006571D9"/>
    <w:rsid w:val="0066160F"/>
    <w:rsid w:val="00670E49"/>
    <w:rsid w:val="00674D71"/>
    <w:rsid w:val="006771F9"/>
    <w:rsid w:val="00685BC9"/>
    <w:rsid w:val="006A27ED"/>
    <w:rsid w:val="006A57B0"/>
    <w:rsid w:val="006C1F70"/>
    <w:rsid w:val="006C496F"/>
    <w:rsid w:val="006D0870"/>
    <w:rsid w:val="006D0DBF"/>
    <w:rsid w:val="006D0E4C"/>
    <w:rsid w:val="006D3A48"/>
    <w:rsid w:val="006E3C51"/>
    <w:rsid w:val="006F26E3"/>
    <w:rsid w:val="006F5D79"/>
    <w:rsid w:val="00702F68"/>
    <w:rsid w:val="0071516B"/>
    <w:rsid w:val="00715A88"/>
    <w:rsid w:val="0072171C"/>
    <w:rsid w:val="00722253"/>
    <w:rsid w:val="00735FF4"/>
    <w:rsid w:val="00741E53"/>
    <w:rsid w:val="007460EC"/>
    <w:rsid w:val="00746795"/>
    <w:rsid w:val="00770B0C"/>
    <w:rsid w:val="007714A3"/>
    <w:rsid w:val="00784C9E"/>
    <w:rsid w:val="00786868"/>
    <w:rsid w:val="007904B5"/>
    <w:rsid w:val="00796ED0"/>
    <w:rsid w:val="007A2E04"/>
    <w:rsid w:val="007A2E1D"/>
    <w:rsid w:val="007B49A4"/>
    <w:rsid w:val="007B4CD1"/>
    <w:rsid w:val="007D1E6A"/>
    <w:rsid w:val="007D6E60"/>
    <w:rsid w:val="007E1A4E"/>
    <w:rsid w:val="007E2302"/>
    <w:rsid w:val="007E28EF"/>
    <w:rsid w:val="007E6F8A"/>
    <w:rsid w:val="007F6181"/>
    <w:rsid w:val="00837AFB"/>
    <w:rsid w:val="00844556"/>
    <w:rsid w:val="00844F2D"/>
    <w:rsid w:val="00846A2C"/>
    <w:rsid w:val="00846D64"/>
    <w:rsid w:val="008543C7"/>
    <w:rsid w:val="00867273"/>
    <w:rsid w:val="00867B5D"/>
    <w:rsid w:val="008770BE"/>
    <w:rsid w:val="00877653"/>
    <w:rsid w:val="0088132C"/>
    <w:rsid w:val="00882370"/>
    <w:rsid w:val="00884A1A"/>
    <w:rsid w:val="00895B83"/>
    <w:rsid w:val="00896DD3"/>
    <w:rsid w:val="008971BF"/>
    <w:rsid w:val="008A38D2"/>
    <w:rsid w:val="008B6036"/>
    <w:rsid w:val="008C0693"/>
    <w:rsid w:val="008E0AFD"/>
    <w:rsid w:val="008E3502"/>
    <w:rsid w:val="008E3B64"/>
    <w:rsid w:val="00901A8D"/>
    <w:rsid w:val="00902C66"/>
    <w:rsid w:val="00935132"/>
    <w:rsid w:val="00947691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E05"/>
    <w:rsid w:val="009B0A15"/>
    <w:rsid w:val="009B63AB"/>
    <w:rsid w:val="009C0BCF"/>
    <w:rsid w:val="009D031F"/>
    <w:rsid w:val="009D22AC"/>
    <w:rsid w:val="009D3DDF"/>
    <w:rsid w:val="009E4B98"/>
    <w:rsid w:val="009E6E14"/>
    <w:rsid w:val="009F181F"/>
    <w:rsid w:val="009F4B7F"/>
    <w:rsid w:val="00A03C4A"/>
    <w:rsid w:val="00A13FD8"/>
    <w:rsid w:val="00A17934"/>
    <w:rsid w:val="00A2482D"/>
    <w:rsid w:val="00A26CE6"/>
    <w:rsid w:val="00A34E20"/>
    <w:rsid w:val="00A355E6"/>
    <w:rsid w:val="00A447FD"/>
    <w:rsid w:val="00A47A92"/>
    <w:rsid w:val="00A53362"/>
    <w:rsid w:val="00A76AC7"/>
    <w:rsid w:val="00A870EC"/>
    <w:rsid w:val="00A87F23"/>
    <w:rsid w:val="00A9052F"/>
    <w:rsid w:val="00A93E14"/>
    <w:rsid w:val="00AA1C7A"/>
    <w:rsid w:val="00AB2F24"/>
    <w:rsid w:val="00AB3E8E"/>
    <w:rsid w:val="00AC41B9"/>
    <w:rsid w:val="00AC4C6B"/>
    <w:rsid w:val="00AE67D7"/>
    <w:rsid w:val="00AF70A4"/>
    <w:rsid w:val="00B0173E"/>
    <w:rsid w:val="00B02C7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6E10"/>
    <w:rsid w:val="00C446EE"/>
    <w:rsid w:val="00C56A8B"/>
    <w:rsid w:val="00C604B2"/>
    <w:rsid w:val="00C66805"/>
    <w:rsid w:val="00C66CDF"/>
    <w:rsid w:val="00C67C6E"/>
    <w:rsid w:val="00C729C7"/>
    <w:rsid w:val="00C75D90"/>
    <w:rsid w:val="00C868AA"/>
    <w:rsid w:val="00C9146B"/>
    <w:rsid w:val="00C973D3"/>
    <w:rsid w:val="00CB2350"/>
    <w:rsid w:val="00CC3032"/>
    <w:rsid w:val="00CC39FB"/>
    <w:rsid w:val="00CD6B06"/>
    <w:rsid w:val="00D0261C"/>
    <w:rsid w:val="00D03D1B"/>
    <w:rsid w:val="00D0439A"/>
    <w:rsid w:val="00D120A1"/>
    <w:rsid w:val="00D17CFE"/>
    <w:rsid w:val="00D311E5"/>
    <w:rsid w:val="00D41F6E"/>
    <w:rsid w:val="00D553ED"/>
    <w:rsid w:val="00D55E26"/>
    <w:rsid w:val="00D623DA"/>
    <w:rsid w:val="00D64299"/>
    <w:rsid w:val="00D735D9"/>
    <w:rsid w:val="00D8654A"/>
    <w:rsid w:val="00D87330"/>
    <w:rsid w:val="00D935B8"/>
    <w:rsid w:val="00DA79C0"/>
    <w:rsid w:val="00DB4778"/>
    <w:rsid w:val="00DB5EE4"/>
    <w:rsid w:val="00DC1DA5"/>
    <w:rsid w:val="00DC2C4B"/>
    <w:rsid w:val="00DD0EF0"/>
    <w:rsid w:val="00DD1C77"/>
    <w:rsid w:val="00DE39E3"/>
    <w:rsid w:val="00DF3B95"/>
    <w:rsid w:val="00E13917"/>
    <w:rsid w:val="00E2444A"/>
    <w:rsid w:val="00E80591"/>
    <w:rsid w:val="00E82FD5"/>
    <w:rsid w:val="00E834AB"/>
    <w:rsid w:val="00E83B45"/>
    <w:rsid w:val="00E842D8"/>
    <w:rsid w:val="00E853B0"/>
    <w:rsid w:val="00E94240"/>
    <w:rsid w:val="00EA2024"/>
    <w:rsid w:val="00EA565D"/>
    <w:rsid w:val="00EC323E"/>
    <w:rsid w:val="00ED6CC1"/>
    <w:rsid w:val="00F03477"/>
    <w:rsid w:val="00F12B79"/>
    <w:rsid w:val="00F13207"/>
    <w:rsid w:val="00F179BC"/>
    <w:rsid w:val="00F272E6"/>
    <w:rsid w:val="00F421C0"/>
    <w:rsid w:val="00F465F5"/>
    <w:rsid w:val="00F55ED7"/>
    <w:rsid w:val="00F57D07"/>
    <w:rsid w:val="00F7472D"/>
    <w:rsid w:val="00F77988"/>
    <w:rsid w:val="00F82307"/>
    <w:rsid w:val="00F86DF3"/>
    <w:rsid w:val="00F920FA"/>
    <w:rsid w:val="00F9586F"/>
    <w:rsid w:val="00F97A40"/>
    <w:rsid w:val="00FA19C2"/>
    <w:rsid w:val="00FA1EDA"/>
    <w:rsid w:val="00FA2BC6"/>
    <w:rsid w:val="00FB1802"/>
    <w:rsid w:val="00FB36DD"/>
    <w:rsid w:val="00FB5F3B"/>
    <w:rsid w:val="00FB780F"/>
    <w:rsid w:val="00FD2A6E"/>
    <w:rsid w:val="00FE1345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55EE-B352-4E41-8786-0702A0F2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4</Pages>
  <Words>822</Words>
  <Characters>4692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5503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264</cp:revision>
  <cp:lastPrinted>2018-03-21T17:56:00Z</cp:lastPrinted>
  <dcterms:created xsi:type="dcterms:W3CDTF">2017-01-16T16:55:00Z</dcterms:created>
  <dcterms:modified xsi:type="dcterms:W3CDTF">2018-11-08T20:06:00Z</dcterms:modified>
</cp:coreProperties>
</file>