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A15DD" w14:textId="79EE2256" w:rsidR="009C0BCF" w:rsidRPr="003279CD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3279CD">
        <w:rPr>
          <w:noProof/>
          <w:szCs w:val="20"/>
        </w:rPr>
        <w:drawing>
          <wp:anchor distT="0" distB="0" distL="114300" distR="114300" simplePos="0" relativeHeight="251687424" behindDoc="0" locked="0" layoutInCell="1" allowOverlap="1" wp14:anchorId="51059B12" wp14:editId="70DAF2D6">
            <wp:simplePos x="0" y="0"/>
            <wp:positionH relativeFrom="page">
              <wp:posOffset>535021</wp:posOffset>
            </wp:positionH>
            <wp:positionV relativeFrom="page">
              <wp:posOffset>379359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A85" w:rsidRPr="003279CD">
        <w:rPr>
          <w:b/>
          <w:sz w:val="28"/>
          <w:lang w:val="fr-CA"/>
        </w:rPr>
        <w:t>Domaine d’apprentissage : INTRODUCTION AU LAN</w:t>
      </w:r>
      <w:r w:rsidR="00214C01" w:rsidRPr="003279CD">
        <w:rPr>
          <w:b/>
          <w:sz w:val="28"/>
          <w:lang w:val="fr-CA"/>
        </w:rPr>
        <w:t>G</w:t>
      </w:r>
      <w:r w:rsidR="00916A85" w:rsidRPr="003279CD">
        <w:rPr>
          <w:b/>
          <w:sz w:val="28"/>
          <w:lang w:val="fr-CA"/>
        </w:rPr>
        <w:t xml:space="preserve">AGE </w:t>
      </w:r>
      <w:r w:rsidR="00FC7C6B">
        <w:rPr>
          <w:b/>
          <w:sz w:val="28"/>
          <w:lang w:val="fr-CA"/>
        </w:rPr>
        <w:t>ASL</w:t>
      </w:r>
      <w:r w:rsidR="00916A85" w:rsidRPr="003279CD">
        <w:rPr>
          <w:b/>
          <w:sz w:val="28"/>
          <w:lang w:val="fr-CA"/>
        </w:rPr>
        <w:tab/>
        <w:t>11</w:t>
      </w:r>
      <w:r w:rsidR="00916A85" w:rsidRPr="003279CD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916A85" w:rsidRPr="003279CD">
        <w:rPr>
          <w:b/>
          <w:sz w:val="28"/>
          <w:lang w:val="fr-CA"/>
        </w:rPr>
        <w:t xml:space="preserve"> année</w:t>
      </w:r>
    </w:p>
    <w:p w14:paraId="2E070600" w14:textId="77777777" w:rsidR="0014420D" w:rsidRPr="003279CD" w:rsidRDefault="0014420D" w:rsidP="001B5005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3279CD">
        <w:rPr>
          <w:b/>
          <w:sz w:val="28"/>
          <w:lang w:val="fr-CA"/>
        </w:rPr>
        <w:tab/>
      </w:r>
    </w:p>
    <w:p w14:paraId="5CB218CD" w14:textId="31B4EDE8" w:rsidR="008C69F8" w:rsidRPr="003279CD" w:rsidRDefault="00916A85" w:rsidP="008C69F8">
      <w:pPr>
        <w:spacing w:before="480" w:after="240"/>
        <w:ind w:left="240" w:right="320"/>
        <w:jc w:val="center"/>
        <w:rPr>
          <w:rFonts w:cs="Cambria"/>
          <w:sz w:val="28"/>
          <w:lang w:val="fr-CA"/>
        </w:rPr>
      </w:pPr>
      <w:r w:rsidRPr="003279CD">
        <w:rPr>
          <w:b/>
          <w:sz w:val="28"/>
          <w:lang w:val="fr-CA"/>
        </w:rPr>
        <w:t>INTRODUCTION AU LAN</w:t>
      </w:r>
      <w:r w:rsidR="00214C01" w:rsidRPr="003279CD">
        <w:rPr>
          <w:b/>
          <w:sz w:val="28"/>
          <w:lang w:val="fr-CA"/>
        </w:rPr>
        <w:t>G</w:t>
      </w:r>
      <w:r w:rsidRPr="003279CD">
        <w:rPr>
          <w:b/>
          <w:sz w:val="28"/>
          <w:lang w:val="fr-CA"/>
        </w:rPr>
        <w:t xml:space="preserve">AGE </w:t>
      </w:r>
      <w:r w:rsidR="00FC7C6B">
        <w:rPr>
          <w:b/>
          <w:sz w:val="28"/>
          <w:lang w:val="fr-CA"/>
        </w:rPr>
        <w:t>ASL</w:t>
      </w:r>
      <w:r w:rsidR="008C69F8" w:rsidRPr="003279CD">
        <w:rPr>
          <w:rFonts w:cs="Cambria"/>
          <w:b/>
          <w:sz w:val="28"/>
          <w:lang w:val="fr-CA"/>
        </w:rPr>
        <w:t xml:space="preserve"> </w:t>
      </w:r>
      <w:r w:rsidR="00E84CF1">
        <w:rPr>
          <w:rFonts w:cs="Cambria"/>
          <w:b/>
          <w:sz w:val="28"/>
          <w:lang w:val="fr-CA"/>
        </w:rPr>
        <w:t xml:space="preserve">DE </w:t>
      </w:r>
      <w:r w:rsidR="008C69F8" w:rsidRPr="003279CD">
        <w:rPr>
          <w:rFonts w:cs="Cambria"/>
          <w:b/>
          <w:sz w:val="28"/>
          <w:lang w:val="fr-CA"/>
        </w:rPr>
        <w:t>11</w:t>
      </w:r>
      <w:r w:rsidR="00E84CF1" w:rsidRPr="00E84CF1">
        <w:rPr>
          <w:rFonts w:cs="Cambria"/>
          <w:b/>
          <w:position w:val="6"/>
          <w:sz w:val="22"/>
          <w:szCs w:val="22"/>
          <w:lang w:val="fr-CA"/>
        </w:rPr>
        <w:t>e</w:t>
      </w:r>
      <w:r w:rsidR="00E84CF1">
        <w:rPr>
          <w:rFonts w:cs="Cambria"/>
          <w:b/>
          <w:sz w:val="28"/>
          <w:lang w:val="fr-CA"/>
        </w:rPr>
        <w:t xml:space="preserve"> ANNÉE</w:t>
      </w:r>
    </w:p>
    <w:p w14:paraId="376E655D" w14:textId="29C2AB07" w:rsidR="008C69F8" w:rsidRPr="003279CD" w:rsidRDefault="009430EA" w:rsidP="008C69F8">
      <w:pPr>
        <w:spacing w:after="120"/>
        <w:ind w:left="240" w:right="320"/>
        <w:rPr>
          <w:rFonts w:ascii="Helvetica" w:hAnsi="Helvetica" w:cs="Cambria"/>
          <w:b/>
          <w:lang w:val="fr-CA"/>
        </w:rPr>
      </w:pPr>
      <w:r w:rsidRPr="003279CD">
        <w:rPr>
          <w:rFonts w:ascii="Helvetica" w:hAnsi="Helvetica" w:cs="Cambria"/>
          <w:b/>
          <w:lang w:val="fr-CA"/>
        </w:rPr>
        <w:t>Préface</w:t>
      </w:r>
    </w:p>
    <w:p w14:paraId="2133620D" w14:textId="27CEE6D7" w:rsidR="008C69F8" w:rsidRPr="003279CD" w:rsidRDefault="00AB605E" w:rsidP="00AB605E">
      <w:pPr>
        <w:pStyle w:val="Intro"/>
        <w:rPr>
          <w:lang w:val="fr-CA"/>
        </w:rPr>
      </w:pPr>
      <w:r w:rsidRPr="003279CD">
        <w:rPr>
          <w:lang w:val="fr-CA"/>
        </w:rPr>
        <w:t xml:space="preserve">Le cours d’introduction au langage </w:t>
      </w:r>
      <w:r w:rsidR="00FC7C6B">
        <w:rPr>
          <w:lang w:val="fr-CA"/>
        </w:rPr>
        <w:t>ASL (American Sign Language)</w:t>
      </w:r>
      <w:r w:rsidRPr="003279CD">
        <w:rPr>
          <w:lang w:val="fr-CA"/>
        </w:rPr>
        <w:t xml:space="preserve"> de 11</w:t>
      </w:r>
      <w:r w:rsidRPr="003279CD">
        <w:rPr>
          <w:vertAlign w:val="superscript"/>
          <w:lang w:val="fr-CA"/>
        </w:rPr>
        <w:t>e</w:t>
      </w:r>
      <w:r w:rsidRPr="003279CD">
        <w:rPr>
          <w:lang w:val="fr-CA"/>
        </w:rPr>
        <w:t xml:space="preserve"> année a été mis au point pour permettre aux élèves qui n’ont pas commencé à étudier le langage </w:t>
      </w:r>
      <w:r w:rsidR="00FC7C6B">
        <w:rPr>
          <w:lang w:val="fr-CA"/>
        </w:rPr>
        <w:t>ASL</w:t>
      </w:r>
      <w:r w:rsidRPr="003279CD">
        <w:rPr>
          <w:lang w:val="fr-CA"/>
        </w:rPr>
        <w:t xml:space="preserve"> au primaire d’accéder à cette matière au secondaire. Il s’agit d’un cours intensif, conçu pour couvrir les normes d’apprentissage essentielles de la 5</w:t>
      </w:r>
      <w:r w:rsidRPr="003279CD">
        <w:rPr>
          <w:vertAlign w:val="superscript"/>
          <w:lang w:val="fr-CA"/>
        </w:rPr>
        <w:t>e</w:t>
      </w:r>
      <w:r w:rsidRPr="003279CD">
        <w:rPr>
          <w:lang w:val="fr-CA"/>
        </w:rPr>
        <w:t xml:space="preserve"> à la 10</w:t>
      </w:r>
      <w:r w:rsidRPr="003279CD">
        <w:rPr>
          <w:vertAlign w:val="superscript"/>
          <w:lang w:val="fr-CA"/>
        </w:rPr>
        <w:t>e</w:t>
      </w:r>
      <w:r w:rsidRPr="003279CD">
        <w:rPr>
          <w:lang w:val="fr-CA"/>
        </w:rPr>
        <w:t xml:space="preserve"> année dans un laps de temps accéléré afin de préparer les élèves au langage </w:t>
      </w:r>
      <w:r w:rsidR="00FC7C6B">
        <w:rPr>
          <w:lang w:val="fr-CA"/>
        </w:rPr>
        <w:t>ASL</w:t>
      </w:r>
      <w:r w:rsidRPr="003279CD">
        <w:rPr>
          <w:lang w:val="fr-CA"/>
        </w:rPr>
        <w:t xml:space="preserve"> de 11</w:t>
      </w:r>
      <w:r w:rsidRPr="003279CD">
        <w:rPr>
          <w:vertAlign w:val="superscript"/>
          <w:lang w:val="fr-CA"/>
        </w:rPr>
        <w:t>e</w:t>
      </w:r>
      <w:r w:rsidRPr="003279CD">
        <w:rPr>
          <w:lang w:val="fr-CA"/>
        </w:rPr>
        <w:t xml:space="preserve"> année. Il convient de noter que ce cours n’est pas aussi approfondi que le programme de langage </w:t>
      </w:r>
      <w:r w:rsidR="00FC7C6B">
        <w:rPr>
          <w:lang w:val="fr-CA"/>
        </w:rPr>
        <w:t>ASL</w:t>
      </w:r>
      <w:r w:rsidRPr="003279CD">
        <w:rPr>
          <w:lang w:val="fr-CA"/>
        </w:rPr>
        <w:t xml:space="preserve"> régulier de la 5</w:t>
      </w:r>
      <w:r w:rsidRPr="003279CD">
        <w:rPr>
          <w:vertAlign w:val="superscript"/>
          <w:lang w:val="fr-CA"/>
        </w:rPr>
        <w:t>e</w:t>
      </w:r>
      <w:r w:rsidRPr="003279CD">
        <w:rPr>
          <w:lang w:val="fr-CA"/>
        </w:rPr>
        <w:t xml:space="preserve"> à la 10</w:t>
      </w:r>
      <w:r w:rsidRPr="003279CD">
        <w:rPr>
          <w:vertAlign w:val="superscript"/>
          <w:lang w:val="fr-CA"/>
        </w:rPr>
        <w:t>e</w:t>
      </w:r>
      <w:r w:rsidRPr="003279CD">
        <w:rPr>
          <w:lang w:val="fr-CA"/>
        </w:rPr>
        <w:t xml:space="preserve"> année.</w:t>
      </w:r>
      <w:r w:rsidR="008C69F8" w:rsidRPr="003279CD">
        <w:rPr>
          <w:lang w:val="fr-CA"/>
        </w:rPr>
        <w:t xml:space="preserve"> </w:t>
      </w:r>
    </w:p>
    <w:p w14:paraId="4B454837" w14:textId="5AB08609" w:rsidR="008C69F8" w:rsidRPr="003279CD" w:rsidRDefault="00AB605E" w:rsidP="00AB605E">
      <w:pPr>
        <w:pStyle w:val="Intro"/>
        <w:ind w:right="-40"/>
        <w:rPr>
          <w:lang w:val="fr-CA"/>
        </w:rPr>
      </w:pPr>
      <w:r w:rsidRPr="003279CD">
        <w:rPr>
          <w:lang w:val="fr-CA"/>
        </w:rPr>
        <w:t xml:space="preserve">On suppose que les élèves qui s’inscrivent à ce cours ont une connaissance limitée ou inexistante du langage </w:t>
      </w:r>
      <w:r w:rsidR="00FC7C6B">
        <w:rPr>
          <w:lang w:val="fr-CA"/>
        </w:rPr>
        <w:t>ASL</w:t>
      </w:r>
      <w:r w:rsidRPr="003279CD">
        <w:rPr>
          <w:lang w:val="fr-CA"/>
        </w:rPr>
        <w:t xml:space="preserve">. Toutefois, comme le contexte n’est pas le même partout, chaque conseil scolaire peut user de son pouvoir discrétionnaire quant aux critères d’admission à ce cours. L’inscription au cours d’introduction au langage </w:t>
      </w:r>
      <w:r w:rsidR="00FC7C6B">
        <w:rPr>
          <w:lang w:val="fr-CA"/>
        </w:rPr>
        <w:t>ASL</w:t>
      </w:r>
      <w:r w:rsidRPr="003279CD">
        <w:rPr>
          <w:lang w:val="fr-CA"/>
        </w:rPr>
        <w:t xml:space="preserve"> de la 11</w:t>
      </w:r>
      <w:r w:rsidRPr="003279CD">
        <w:rPr>
          <w:vertAlign w:val="superscript"/>
          <w:lang w:val="fr-CA"/>
        </w:rPr>
        <w:t>e</w:t>
      </w:r>
      <w:r w:rsidRPr="003279CD">
        <w:rPr>
          <w:lang w:val="fr-CA"/>
        </w:rPr>
        <w:t> année ne se limite pas aux élèves de 11</w:t>
      </w:r>
      <w:r w:rsidRPr="003279CD">
        <w:rPr>
          <w:vertAlign w:val="superscript"/>
          <w:lang w:val="fr-CA"/>
        </w:rPr>
        <w:t>e</w:t>
      </w:r>
      <w:r w:rsidRPr="003279CD">
        <w:rPr>
          <w:lang w:val="fr-CA"/>
        </w:rPr>
        <w:t xml:space="preserve"> année et n’exige aucun cours préalable.</w:t>
      </w:r>
    </w:p>
    <w:p w14:paraId="6DB93C69" w14:textId="77777777" w:rsidR="008C69F8" w:rsidRPr="003279CD" w:rsidRDefault="008C69F8" w:rsidP="008C69F8">
      <w:pPr>
        <w:spacing w:before="60" w:after="60"/>
        <w:rPr>
          <w:rFonts w:ascii="Helvetica" w:hAnsi="Helvetica"/>
          <w:lang w:val="fr-CA"/>
        </w:rPr>
      </w:pPr>
    </w:p>
    <w:p w14:paraId="2AEA5A75" w14:textId="77777777" w:rsidR="008C69F8" w:rsidRPr="003279CD" w:rsidRDefault="008C69F8" w:rsidP="008C69F8">
      <w:pPr>
        <w:rPr>
          <w:lang w:val="fr-CA"/>
        </w:rPr>
      </w:pPr>
      <w:r w:rsidRPr="003279CD">
        <w:rPr>
          <w:lang w:val="fr-CA"/>
        </w:rPr>
        <w:br w:type="page"/>
      </w:r>
    </w:p>
    <w:p w14:paraId="7B9CF8D7" w14:textId="663B3FF5" w:rsidR="008C69F8" w:rsidRPr="003279CD" w:rsidRDefault="008C69F8" w:rsidP="008C69F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3279CD">
        <w:rPr>
          <w:noProof/>
          <w:szCs w:val="20"/>
        </w:rPr>
        <w:lastRenderedPageBreak/>
        <w:drawing>
          <wp:anchor distT="0" distB="0" distL="114300" distR="114300" simplePos="0" relativeHeight="251709952" behindDoc="0" locked="0" layoutInCell="1" allowOverlap="1" wp14:anchorId="224746C7" wp14:editId="72366523">
            <wp:simplePos x="0" y="0"/>
            <wp:positionH relativeFrom="page">
              <wp:posOffset>535021</wp:posOffset>
            </wp:positionH>
            <wp:positionV relativeFrom="page">
              <wp:posOffset>379359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266" w:rsidRPr="003279CD">
        <w:rPr>
          <w:b/>
          <w:sz w:val="28"/>
          <w:lang w:val="fr-CA"/>
        </w:rPr>
        <w:t xml:space="preserve">Domaine d’apprentissage : INTRODUCTION AU LANGAGE </w:t>
      </w:r>
      <w:r w:rsidR="00230266">
        <w:rPr>
          <w:b/>
          <w:sz w:val="28"/>
          <w:lang w:val="fr-CA"/>
        </w:rPr>
        <w:t>ASL</w:t>
      </w:r>
      <w:r w:rsidR="00916A85" w:rsidRPr="003279CD">
        <w:rPr>
          <w:b/>
          <w:sz w:val="28"/>
          <w:lang w:val="fr-CA"/>
        </w:rPr>
        <w:tab/>
        <w:t>11</w:t>
      </w:r>
      <w:r w:rsidR="00916A85" w:rsidRPr="003279CD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916A85" w:rsidRPr="003279CD">
        <w:rPr>
          <w:b/>
          <w:sz w:val="28"/>
          <w:lang w:val="fr-CA"/>
        </w:rPr>
        <w:t xml:space="preserve"> année</w:t>
      </w:r>
    </w:p>
    <w:p w14:paraId="5003551A" w14:textId="77777777" w:rsidR="008C69F8" w:rsidRPr="003279CD" w:rsidRDefault="008C69F8" w:rsidP="008C69F8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3279CD">
        <w:rPr>
          <w:b/>
          <w:sz w:val="28"/>
          <w:lang w:val="fr-CA"/>
        </w:rPr>
        <w:tab/>
      </w:r>
    </w:p>
    <w:p w14:paraId="1F219315" w14:textId="0BA293E7" w:rsidR="00670E49" w:rsidRPr="003279CD" w:rsidRDefault="00916A85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3279CD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675"/>
        <w:gridCol w:w="240"/>
        <w:gridCol w:w="1923"/>
        <w:gridCol w:w="240"/>
        <w:gridCol w:w="1569"/>
        <w:gridCol w:w="236"/>
        <w:gridCol w:w="2139"/>
        <w:gridCol w:w="240"/>
        <w:gridCol w:w="2400"/>
        <w:gridCol w:w="240"/>
        <w:gridCol w:w="2413"/>
      </w:tblGrid>
      <w:tr w:rsidR="00214C01" w:rsidRPr="003279CD" w14:paraId="292FF7E5" w14:textId="4E65C30E" w:rsidTr="00230266">
        <w:trPr>
          <w:jc w:val="center"/>
        </w:trPr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6B241ABA" w:rsidR="00412A31" w:rsidRPr="003279CD" w:rsidRDefault="00AB605E" w:rsidP="001B5005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3279CD">
              <w:rPr>
                <w:rFonts w:ascii="Helvetica" w:hAnsi="Helvetica"/>
                <w:szCs w:val="20"/>
                <w:lang w:val="fr-CA"/>
              </w:rPr>
              <w:t>Le visionnement attentif nous aide à comprendre et à acquérir une nouvelle langue.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412A31" w:rsidRPr="003279CD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6D966A0C" w:rsidR="00412A31" w:rsidRPr="003279CD" w:rsidRDefault="00AB605E" w:rsidP="001B5005">
            <w:pPr>
              <w:pStyle w:val="Tablestyle1"/>
              <w:rPr>
                <w:rFonts w:cs="Arial"/>
                <w:lang w:val="fr-CA"/>
              </w:rPr>
            </w:pPr>
            <w:r w:rsidRPr="003279CD">
              <w:rPr>
                <w:rFonts w:ascii="Helvetica" w:hAnsi="Helvetica"/>
                <w:szCs w:val="20"/>
                <w:lang w:val="fr-CA"/>
              </w:rPr>
              <w:t xml:space="preserve">Les </w:t>
            </w:r>
            <w:r w:rsidRPr="003279CD">
              <w:rPr>
                <w:rFonts w:ascii="Helvetica" w:hAnsi="Helvetica"/>
                <w:b/>
                <w:bCs/>
                <w:szCs w:val="20"/>
                <w:lang w:val="fr-CA"/>
              </w:rPr>
              <w:t>histoires</w:t>
            </w:r>
            <w:r w:rsidRPr="003279CD">
              <w:rPr>
                <w:rFonts w:ascii="Helvetica" w:hAnsi="Helvetica"/>
                <w:szCs w:val="20"/>
                <w:lang w:val="fr-CA"/>
              </w:rPr>
              <w:t xml:space="preserve"> nous aident à apprendre une langue </w:t>
            </w:r>
            <w:r w:rsidR="00214C01" w:rsidRPr="003279CD">
              <w:rPr>
                <w:rFonts w:ascii="Helvetica" w:hAnsi="Helvetica"/>
                <w:szCs w:val="20"/>
                <w:lang w:val="fr-CA"/>
              </w:rPr>
              <w:br/>
            </w:r>
            <w:r w:rsidRPr="003279CD">
              <w:rPr>
                <w:rFonts w:ascii="Helvetica" w:hAnsi="Helvetica"/>
                <w:szCs w:val="20"/>
                <w:lang w:val="fr-CA"/>
              </w:rPr>
              <w:t xml:space="preserve">et à </w:t>
            </w:r>
            <w:r w:rsidRPr="003279CD">
              <w:rPr>
                <w:rFonts w:ascii="Helvetica" w:hAnsi="Helvetica"/>
                <w:b/>
                <w:bCs/>
                <w:szCs w:val="20"/>
                <w:lang w:val="fr-CA"/>
              </w:rPr>
              <w:t xml:space="preserve">comprendre le monde </w:t>
            </w:r>
            <w:r w:rsidR="00214C01" w:rsidRPr="003279CD">
              <w:rPr>
                <w:rFonts w:ascii="Helvetica" w:hAnsi="Helvetica"/>
                <w:b/>
                <w:bCs/>
                <w:szCs w:val="20"/>
                <w:lang w:val="fr-CA"/>
              </w:rPr>
              <w:br/>
            </w:r>
            <w:r w:rsidRPr="003279CD">
              <w:rPr>
                <w:rFonts w:ascii="Helvetica" w:hAnsi="Helvetica"/>
                <w:szCs w:val="20"/>
                <w:lang w:val="fr-CA"/>
              </w:rPr>
              <w:t>qui nous entoure.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412A31" w:rsidRPr="003279CD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2EEDB9A5" w:rsidR="00412A31" w:rsidRPr="003279CD" w:rsidRDefault="00AB605E" w:rsidP="00214C01">
            <w:pPr>
              <w:pStyle w:val="Tablestyle1"/>
              <w:rPr>
                <w:rFonts w:cs="Arial"/>
                <w:spacing w:val="-3"/>
                <w:lang w:val="fr-CA"/>
              </w:rPr>
            </w:pPr>
            <w:r w:rsidRPr="003279CD">
              <w:rPr>
                <w:rFonts w:ascii="Helvetica" w:hAnsi="Helvetica"/>
                <w:bCs/>
                <w:szCs w:val="20"/>
                <w:lang w:val="fr-CA"/>
              </w:rPr>
              <w:t xml:space="preserve">Les </w:t>
            </w:r>
            <w:r w:rsidRPr="003279CD">
              <w:rPr>
                <w:rFonts w:ascii="Helvetica" w:hAnsi="Helvetica"/>
                <w:b/>
                <w:bCs/>
                <w:szCs w:val="20"/>
                <w:lang w:val="fr-CA"/>
              </w:rPr>
              <w:t xml:space="preserve">indices non verbaux </w:t>
            </w:r>
            <w:r w:rsidRPr="003279CD">
              <w:rPr>
                <w:rFonts w:ascii="Helvetica" w:hAnsi="Helvetica"/>
                <w:szCs w:val="20"/>
                <w:lang w:val="fr-CA"/>
              </w:rPr>
              <w:t>sont essentiels pour communiquer un sens.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412A31" w:rsidRPr="003279CD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3738AF47" w:rsidR="00412A31" w:rsidRPr="003279CD" w:rsidRDefault="00AB605E" w:rsidP="001B5005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3279CD">
              <w:rPr>
                <w:rFonts w:ascii="Helvetica" w:hAnsi="Helvetica"/>
                <w:szCs w:val="20"/>
                <w:lang w:val="fr-CA"/>
              </w:rPr>
              <w:t>S'exprimer dans une nouvelle langue demande du courage, une prise de risque et de la persévérance.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2E18D" w14:textId="77777777" w:rsidR="00412A31" w:rsidRPr="003279CD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B23D85A" w14:textId="1A31EEEF" w:rsidR="00412A31" w:rsidRPr="003279CD" w:rsidRDefault="00AB605E" w:rsidP="001B5005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3279CD">
              <w:rPr>
                <w:rFonts w:ascii="Helvetica" w:hAnsi="Helvetica"/>
                <w:szCs w:val="20"/>
                <w:lang w:val="fr-CA"/>
              </w:rPr>
              <w:t xml:space="preserve">L'exploration de la culture Sourde et de diverses </w:t>
            </w:r>
            <w:r w:rsidRPr="003279CD">
              <w:rPr>
                <w:rFonts w:ascii="Helvetica" w:hAnsi="Helvetica"/>
                <w:b/>
                <w:szCs w:val="20"/>
                <w:lang w:val="fr-CA"/>
              </w:rPr>
              <w:t xml:space="preserve">formes d’expression culturelle </w:t>
            </w:r>
            <w:r w:rsidRPr="003279CD">
              <w:rPr>
                <w:rFonts w:ascii="Helvetica" w:hAnsi="Helvetica"/>
                <w:szCs w:val="20"/>
                <w:lang w:val="fr-CA"/>
              </w:rPr>
              <w:t>nous permet d'apprécier la diversité culturelle.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8DB03" w14:textId="32C58224" w:rsidR="00412A31" w:rsidRPr="003279CD" w:rsidRDefault="00412A31" w:rsidP="001B5005">
            <w:pPr>
              <w:pStyle w:val="Tablestyle1"/>
              <w:rPr>
                <w:rFonts w:ascii="Helvetica" w:hAnsi="Helvetica"/>
                <w:b/>
                <w:bCs/>
                <w:szCs w:val="20"/>
                <w:lang w:val="fr-CA" w:eastAsia="ja-JP" w:bidi="en-US"/>
              </w:rPr>
            </w:pPr>
          </w:p>
        </w:tc>
        <w:tc>
          <w:tcPr>
            <w:tcW w:w="24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F6BD48" w14:textId="39E37668" w:rsidR="00412A31" w:rsidRPr="003279CD" w:rsidRDefault="00AB605E" w:rsidP="00214C01">
            <w:pPr>
              <w:pStyle w:val="Tablestyle1"/>
              <w:rPr>
                <w:rFonts w:ascii="Helvetica" w:hAnsi="Helvetica"/>
                <w:b/>
                <w:bCs/>
                <w:szCs w:val="20"/>
                <w:lang w:val="fr-CA" w:eastAsia="ja-JP" w:bidi="en-US"/>
              </w:rPr>
            </w:pPr>
            <w:r w:rsidRPr="003279CD">
              <w:rPr>
                <w:rFonts w:ascii="Helvetica" w:hAnsi="Helvetica" w:cstheme="minorHAnsi"/>
                <w:szCs w:val="20"/>
                <w:lang w:val="fr-CA"/>
              </w:rPr>
              <w:t xml:space="preserve">L’acquisition </w:t>
            </w:r>
            <w:r w:rsidR="00214C01" w:rsidRPr="003279CD">
              <w:rPr>
                <w:rFonts w:ascii="Helvetica" w:hAnsi="Helvetica" w:cstheme="minorHAnsi"/>
                <w:szCs w:val="20"/>
                <w:lang w:val="fr-CA"/>
              </w:rPr>
              <w:br/>
            </w:r>
            <w:r w:rsidR="00230266">
              <w:rPr>
                <w:rFonts w:ascii="Helvetica" w:hAnsi="Helvetica" w:cstheme="minorHAnsi"/>
                <w:szCs w:val="20"/>
                <w:lang w:val="fr-CA"/>
              </w:rPr>
              <w:t xml:space="preserve">du langage </w:t>
            </w:r>
            <w:r w:rsidRPr="003279CD">
              <w:rPr>
                <w:rFonts w:ascii="Helvetica" w:hAnsi="Helvetica" w:cstheme="minorHAnsi"/>
                <w:szCs w:val="20"/>
                <w:lang w:val="fr-CA"/>
              </w:rPr>
              <w:t xml:space="preserve">ASL offre une </w:t>
            </w:r>
            <w:r w:rsidRPr="003279CD">
              <w:rPr>
                <w:rFonts w:ascii="Helvetica" w:hAnsi="Helvetica"/>
                <w:szCs w:val="20"/>
                <w:lang w:val="fr-CA"/>
              </w:rPr>
              <w:t>occasion</w:t>
            </w:r>
            <w:r w:rsidRPr="003279CD">
              <w:rPr>
                <w:rFonts w:ascii="Helvetica" w:hAnsi="Helvetica" w:cstheme="minorHAnsi"/>
                <w:szCs w:val="20"/>
                <w:lang w:val="fr-CA"/>
              </w:rPr>
              <w:t xml:space="preserve"> précieuse d’interagir avec les communautés Sourdes et le monde Sourd.</w:t>
            </w:r>
          </w:p>
        </w:tc>
      </w:tr>
    </w:tbl>
    <w:p w14:paraId="3045E821" w14:textId="77777777" w:rsidR="00670E49" w:rsidRPr="003279CD" w:rsidRDefault="00670E49" w:rsidP="001B5005">
      <w:pPr>
        <w:rPr>
          <w:sz w:val="16"/>
          <w:szCs w:val="16"/>
          <w:lang w:val="fr-CA"/>
        </w:rPr>
      </w:pPr>
    </w:p>
    <w:p w14:paraId="6513D803" w14:textId="34EE8580" w:rsidR="00F9586F" w:rsidRPr="003279CD" w:rsidRDefault="00916A85" w:rsidP="001B5005">
      <w:pPr>
        <w:spacing w:after="160"/>
        <w:jc w:val="center"/>
        <w:outlineLvl w:val="0"/>
        <w:rPr>
          <w:sz w:val="28"/>
          <w:lang w:val="fr-CA"/>
        </w:rPr>
      </w:pPr>
      <w:r w:rsidRPr="003279CD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8"/>
        <w:gridCol w:w="5716"/>
      </w:tblGrid>
      <w:tr w:rsidR="00CC39FB" w:rsidRPr="003279CD" w14:paraId="7C49560F" w14:textId="77777777" w:rsidTr="00AB605E"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479E4135" w:rsidR="00F9586F" w:rsidRPr="003279CD" w:rsidRDefault="009430EA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3279CD">
              <w:rPr>
                <w:b/>
                <w:lang w:val="fr-CA"/>
              </w:rPr>
              <w:t>Compétences disciplinaires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2F091037" w:rsidR="00F9586F" w:rsidRPr="003279CD" w:rsidRDefault="00916A85" w:rsidP="001B5005">
            <w:pPr>
              <w:spacing w:before="60" w:after="60"/>
              <w:rPr>
                <w:b/>
                <w:szCs w:val="22"/>
                <w:lang w:val="fr-CA"/>
              </w:rPr>
            </w:pPr>
            <w:r w:rsidRPr="003279CD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CC39FB" w:rsidRPr="003279CD" w14:paraId="5149B766" w14:textId="77777777" w:rsidTr="00AB605E">
        <w:trPr>
          <w:trHeight w:val="484"/>
        </w:trPr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908A087" w:rsidR="00F9586F" w:rsidRPr="003279CD" w:rsidRDefault="00916A85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3279CD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7FA4EEDD" w14:textId="61BB3EDB" w:rsidR="00670E49" w:rsidRPr="003279CD" w:rsidRDefault="00916A85" w:rsidP="001B5005">
            <w:pPr>
              <w:pStyle w:val="Topic"/>
              <w:contextualSpacing w:val="0"/>
              <w:rPr>
                <w:lang w:val="fr-CA"/>
              </w:rPr>
            </w:pPr>
            <w:r w:rsidRPr="003279CD">
              <w:rPr>
                <w:lang w:val="fr-CA"/>
              </w:rPr>
              <w:t>Réfléchir et communiquer</w:t>
            </w:r>
          </w:p>
          <w:p w14:paraId="14A2A8AC" w14:textId="14D52108" w:rsidR="00AB605E" w:rsidRPr="003279CD" w:rsidRDefault="00AB605E" w:rsidP="00AB605E">
            <w:pPr>
              <w:pStyle w:val="ListParagraph"/>
              <w:rPr>
                <w:lang w:val="fr-CA"/>
              </w:rPr>
            </w:pPr>
            <w:r w:rsidRPr="003279CD">
              <w:rPr>
                <w:lang w:val="fr-CA"/>
              </w:rPr>
              <w:t xml:space="preserve">Reconnaître les </w:t>
            </w:r>
            <w:r w:rsidRPr="003279CD">
              <w:rPr>
                <w:b/>
                <w:lang w:val="fr-CA"/>
              </w:rPr>
              <w:t>liens</w:t>
            </w:r>
            <w:r w:rsidRPr="003279CD">
              <w:rPr>
                <w:lang w:val="fr-CA"/>
              </w:rPr>
              <w:t xml:space="preserve"> entre les configurations manuelles courantes, l’emplacement des signes, les expressions du visage courantes, la taille, le style et l’intensité </w:t>
            </w:r>
            <w:r w:rsidR="006A329B" w:rsidRPr="003279CD">
              <w:rPr>
                <w:lang w:val="fr-CA"/>
              </w:rPr>
              <w:br/>
            </w:r>
            <w:r w:rsidRPr="003279CD">
              <w:rPr>
                <w:lang w:val="fr-CA"/>
              </w:rPr>
              <w:t>des signes, et le sens</w:t>
            </w:r>
          </w:p>
          <w:p w14:paraId="3F2D9105" w14:textId="3E6F530F" w:rsidR="00AB605E" w:rsidRPr="003279CD" w:rsidRDefault="00AB605E" w:rsidP="00AB605E">
            <w:pPr>
              <w:pStyle w:val="ListParagraph"/>
              <w:rPr>
                <w:lang w:val="fr-CA"/>
              </w:rPr>
            </w:pPr>
            <w:r w:rsidRPr="003279CD">
              <w:rPr>
                <w:lang w:val="fr-CA"/>
              </w:rPr>
              <w:t>Comprendre l’</w:t>
            </w:r>
            <w:r w:rsidRPr="003279CD">
              <w:rPr>
                <w:b/>
                <w:lang w:val="fr-CA"/>
              </w:rPr>
              <w:t>information importante</w:t>
            </w:r>
            <w:r w:rsidRPr="003279CD">
              <w:rPr>
                <w:lang w:val="fr-CA"/>
              </w:rPr>
              <w:t xml:space="preserve"> et les détails complémentaires </w:t>
            </w:r>
            <w:r w:rsidR="00214C01" w:rsidRPr="003279CD">
              <w:rPr>
                <w:lang w:val="fr-CA"/>
              </w:rPr>
              <w:br/>
            </w:r>
            <w:r w:rsidRPr="003279CD">
              <w:rPr>
                <w:lang w:val="fr-CA"/>
              </w:rPr>
              <w:t>dans des histoires et des textes</w:t>
            </w:r>
          </w:p>
          <w:p w14:paraId="5221520B" w14:textId="77777777" w:rsidR="00AB605E" w:rsidRPr="003279CD" w:rsidRDefault="00AB605E" w:rsidP="00AB605E">
            <w:pPr>
              <w:pStyle w:val="ListParagraph"/>
              <w:rPr>
                <w:lang w:val="fr-CA"/>
              </w:rPr>
            </w:pPr>
            <w:r w:rsidRPr="003279CD">
              <w:rPr>
                <w:lang w:val="fr-CA"/>
              </w:rPr>
              <w:t xml:space="preserve">Employer diverses </w:t>
            </w:r>
            <w:r w:rsidRPr="003279CD">
              <w:rPr>
                <w:b/>
                <w:lang w:val="fr-CA"/>
              </w:rPr>
              <w:t>stratégies</w:t>
            </w:r>
            <w:r w:rsidRPr="003279CD">
              <w:rPr>
                <w:lang w:val="fr-CA"/>
              </w:rPr>
              <w:t xml:space="preserve"> pour améliorer la compréhension</w:t>
            </w:r>
          </w:p>
          <w:p w14:paraId="6355590B" w14:textId="77777777" w:rsidR="00AB605E" w:rsidRPr="003279CD" w:rsidRDefault="00AB605E" w:rsidP="00AB605E">
            <w:pPr>
              <w:pStyle w:val="ListParagraph"/>
              <w:rPr>
                <w:lang w:val="fr-CA"/>
              </w:rPr>
            </w:pPr>
            <w:r w:rsidRPr="003279CD">
              <w:rPr>
                <w:lang w:val="fr-CA"/>
              </w:rPr>
              <w:t>Échanger des idées et de l’information</w:t>
            </w:r>
          </w:p>
          <w:p w14:paraId="5C45EE29" w14:textId="77777777" w:rsidR="00AB605E" w:rsidRPr="003279CD" w:rsidRDefault="00AB605E" w:rsidP="00AB605E">
            <w:pPr>
              <w:pStyle w:val="ListParagraph"/>
              <w:rPr>
                <w:lang w:val="fr-CA"/>
              </w:rPr>
            </w:pPr>
            <w:r w:rsidRPr="003279CD">
              <w:rPr>
                <w:lang w:val="fr-CA"/>
              </w:rPr>
              <w:t xml:space="preserve">Créer des </w:t>
            </w:r>
            <w:r w:rsidRPr="003279CD">
              <w:rPr>
                <w:b/>
                <w:lang w:val="fr-CA"/>
              </w:rPr>
              <w:t>histoires avec l’alphabet et les nombres</w:t>
            </w:r>
          </w:p>
          <w:p w14:paraId="01CE7BB5" w14:textId="77777777" w:rsidR="00AB605E" w:rsidRPr="003279CD" w:rsidRDefault="00AB605E" w:rsidP="00AB605E">
            <w:pPr>
              <w:pStyle w:val="ListParagraph"/>
              <w:rPr>
                <w:lang w:val="fr-CA"/>
              </w:rPr>
            </w:pPr>
            <w:r w:rsidRPr="003279CD">
              <w:rPr>
                <w:b/>
                <w:lang w:val="fr-CA"/>
              </w:rPr>
              <w:t>Chercher à clarifier et vérifier</w:t>
            </w:r>
            <w:r w:rsidRPr="003279CD">
              <w:rPr>
                <w:lang w:val="fr-CA"/>
              </w:rPr>
              <w:t xml:space="preserve"> le sens</w:t>
            </w:r>
          </w:p>
          <w:p w14:paraId="4940BE63" w14:textId="5233E174" w:rsidR="00CA5A51" w:rsidRPr="003279CD" w:rsidRDefault="00AB605E" w:rsidP="00AB605E">
            <w:pPr>
              <w:pStyle w:val="ListParagraph"/>
              <w:rPr>
                <w:rFonts w:cstheme="majorHAnsi"/>
                <w:lang w:val="fr-CA"/>
              </w:rPr>
            </w:pPr>
            <w:r w:rsidRPr="003279CD">
              <w:rPr>
                <w:lang w:val="fr-CA"/>
              </w:rPr>
              <w:t xml:space="preserve">Présenter de l’information en utilisant le </w:t>
            </w:r>
            <w:r w:rsidRPr="003279CD">
              <w:rPr>
                <w:b/>
                <w:lang w:val="fr-CA"/>
              </w:rPr>
              <w:t xml:space="preserve">format de présentation </w:t>
            </w:r>
            <w:r w:rsidRPr="003279CD">
              <w:rPr>
                <w:lang w:val="fr-CA"/>
              </w:rPr>
              <w:t xml:space="preserve">le mieux adapté </w:t>
            </w:r>
            <w:r w:rsidR="006A329B" w:rsidRPr="003279CD">
              <w:rPr>
                <w:lang w:val="fr-CA"/>
              </w:rPr>
              <w:br/>
            </w:r>
            <w:r w:rsidRPr="003279CD">
              <w:rPr>
                <w:lang w:val="fr-CA"/>
              </w:rPr>
              <w:t>à ses propres capacités et à celles des autres</w:t>
            </w:r>
          </w:p>
          <w:p w14:paraId="5B509B2D" w14:textId="75D6239C" w:rsidR="00670E49" w:rsidRPr="003279CD" w:rsidRDefault="00916A85" w:rsidP="001B5005">
            <w:pPr>
              <w:pStyle w:val="Topic"/>
              <w:contextualSpacing w:val="0"/>
              <w:rPr>
                <w:lang w:val="fr-CA"/>
              </w:rPr>
            </w:pPr>
            <w:r w:rsidRPr="003279CD">
              <w:rPr>
                <w:lang w:val="fr-CA"/>
              </w:rPr>
              <w:t>Sensibilisation personnelle et sociale</w:t>
            </w:r>
          </w:p>
          <w:p w14:paraId="43B41C98" w14:textId="77777777" w:rsidR="00AB605E" w:rsidRPr="003279CD" w:rsidRDefault="00AB605E" w:rsidP="00AB605E">
            <w:pPr>
              <w:pStyle w:val="ListParagraph"/>
              <w:rPr>
                <w:b/>
                <w:lang w:val="fr-CA"/>
              </w:rPr>
            </w:pPr>
            <w:r w:rsidRPr="003279CD">
              <w:rPr>
                <w:lang w:val="fr-CA"/>
              </w:rPr>
              <w:t xml:space="preserve">Vivre des </w:t>
            </w:r>
            <w:r w:rsidRPr="003279CD">
              <w:rPr>
                <w:b/>
                <w:lang w:val="fr-CA"/>
              </w:rPr>
              <w:t>expériences culturelles Sourdes</w:t>
            </w:r>
          </w:p>
          <w:p w14:paraId="6FB9CE07" w14:textId="2B5D1095" w:rsidR="00AB605E" w:rsidRPr="003279CD" w:rsidRDefault="00AB605E" w:rsidP="00AB605E">
            <w:pPr>
              <w:pStyle w:val="ListParagraph"/>
              <w:rPr>
                <w:b/>
                <w:lang w:val="fr-CA"/>
              </w:rPr>
            </w:pPr>
            <w:r w:rsidRPr="003279CD">
              <w:rPr>
                <w:lang w:val="fr-CA"/>
              </w:rPr>
              <w:t xml:space="preserve">Décrire </w:t>
            </w:r>
            <w:r w:rsidRPr="003279CD">
              <w:rPr>
                <w:b/>
                <w:lang w:val="fr-CA"/>
              </w:rPr>
              <w:t>les similitudes et les différences</w:t>
            </w:r>
            <w:r w:rsidRPr="003279CD">
              <w:rPr>
                <w:lang w:val="fr-CA"/>
              </w:rPr>
              <w:t xml:space="preserve"> entre ses pratiques culturelles et celles </w:t>
            </w:r>
            <w:r w:rsidR="006A329B" w:rsidRPr="003279CD">
              <w:rPr>
                <w:lang w:val="fr-CA"/>
              </w:rPr>
              <w:br/>
            </w:r>
            <w:r w:rsidRPr="003279CD">
              <w:rPr>
                <w:lang w:val="fr-CA"/>
              </w:rPr>
              <w:t>de la communauté Sourde locale</w:t>
            </w:r>
          </w:p>
          <w:p w14:paraId="61D86295" w14:textId="4621E871" w:rsidR="00C604B2" w:rsidRPr="003279CD" w:rsidRDefault="00AB605E" w:rsidP="00AB605E">
            <w:pPr>
              <w:pStyle w:val="ListParagraph"/>
              <w:spacing w:after="120"/>
              <w:rPr>
                <w:lang w:val="fr-CA"/>
              </w:rPr>
            </w:pPr>
            <w:r w:rsidRPr="003279CD">
              <w:rPr>
                <w:lang w:val="fr-CA"/>
              </w:rPr>
              <w:t xml:space="preserve">Reconnaître les perspectives et les connaissances des peuples autochtones, d’autres </w:t>
            </w:r>
            <w:r w:rsidRPr="003279CD">
              <w:rPr>
                <w:b/>
                <w:lang w:val="fr-CA"/>
              </w:rPr>
              <w:t>méthodes d’acquisition du savoir</w:t>
            </w:r>
            <w:r w:rsidRPr="003279CD">
              <w:rPr>
                <w:lang w:val="fr-CA"/>
              </w:rPr>
              <w:t xml:space="preserve"> et les connaissances culturelles locales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55D24397" w:rsidR="00D87330" w:rsidRPr="003279CD" w:rsidRDefault="00916A85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3279CD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connaîtra :</w:t>
            </w:r>
          </w:p>
          <w:p w14:paraId="7F8B0331" w14:textId="37DE4C48" w:rsidR="00AB605E" w:rsidRPr="003279CD" w:rsidRDefault="00230266" w:rsidP="00AB605E">
            <w:pPr>
              <w:pStyle w:val="ListParagraph"/>
              <w:rPr>
                <w:lang w:val="fr-CA"/>
              </w:rPr>
            </w:pPr>
            <w:r>
              <w:rPr>
                <w:lang w:val="fr-CA"/>
              </w:rPr>
              <w:t xml:space="preserve">Le langage </w:t>
            </w:r>
            <w:r w:rsidR="00AB605E" w:rsidRPr="003279CD">
              <w:rPr>
                <w:lang w:val="fr-CA"/>
              </w:rPr>
              <w:t xml:space="preserve">ASL comme </w:t>
            </w:r>
            <w:r w:rsidR="00AB605E" w:rsidRPr="003279CD">
              <w:rPr>
                <w:b/>
                <w:lang w:val="fr-CA"/>
              </w:rPr>
              <w:t>langue naturelle</w:t>
            </w:r>
            <w:r w:rsidR="00AB605E" w:rsidRPr="003279CD">
              <w:rPr>
                <w:lang w:val="fr-CA"/>
              </w:rPr>
              <w:t xml:space="preserve"> </w:t>
            </w:r>
          </w:p>
          <w:p w14:paraId="1306753A" w14:textId="77777777" w:rsidR="00AB605E" w:rsidRPr="003279CD" w:rsidRDefault="00AB605E" w:rsidP="00AB605E">
            <w:pPr>
              <w:pStyle w:val="ListParagraph"/>
              <w:rPr>
                <w:lang w:val="fr-CA"/>
              </w:rPr>
            </w:pPr>
            <w:r w:rsidRPr="003279CD">
              <w:rPr>
                <w:lang w:val="fr-CA"/>
              </w:rPr>
              <w:t>Alphabet manuel</w:t>
            </w:r>
          </w:p>
          <w:p w14:paraId="79CBE073" w14:textId="77777777" w:rsidR="00AB605E" w:rsidRPr="003279CD" w:rsidRDefault="00AB605E" w:rsidP="00AB605E">
            <w:pPr>
              <w:pStyle w:val="ListParagraph"/>
              <w:rPr>
                <w:lang w:val="fr-CA"/>
              </w:rPr>
            </w:pPr>
            <w:r w:rsidRPr="003279CD">
              <w:rPr>
                <w:lang w:val="fr-CA"/>
              </w:rPr>
              <w:t>Nombres et système de nombres</w:t>
            </w:r>
          </w:p>
          <w:p w14:paraId="1D6E8654" w14:textId="77777777" w:rsidR="00AB605E" w:rsidRPr="003279CD" w:rsidRDefault="00AB605E" w:rsidP="00AB605E">
            <w:pPr>
              <w:pStyle w:val="ListParagraph"/>
              <w:rPr>
                <w:lang w:val="fr-CA"/>
              </w:rPr>
            </w:pPr>
            <w:r w:rsidRPr="003279CD">
              <w:rPr>
                <w:b/>
                <w:lang w:val="fr-CA"/>
              </w:rPr>
              <w:t>Classificateurs</w:t>
            </w:r>
            <w:r w:rsidRPr="003279CD">
              <w:rPr>
                <w:lang w:val="fr-CA"/>
              </w:rPr>
              <w:t xml:space="preserve"> de base</w:t>
            </w:r>
          </w:p>
          <w:p w14:paraId="34240362" w14:textId="21C9AC08" w:rsidR="00AB605E" w:rsidRPr="003279CD" w:rsidRDefault="00AB605E" w:rsidP="00AB605E">
            <w:pPr>
              <w:pStyle w:val="ListParagraph"/>
              <w:rPr>
                <w:lang w:val="fr-CA"/>
              </w:rPr>
            </w:pPr>
            <w:r w:rsidRPr="003279CD">
              <w:rPr>
                <w:b/>
                <w:lang w:val="fr-CA"/>
              </w:rPr>
              <w:t>Cinq paramètres</w:t>
            </w:r>
            <w:r w:rsidR="00230266">
              <w:rPr>
                <w:lang w:val="fr-CA"/>
              </w:rPr>
              <w:t xml:space="preserve"> du langage </w:t>
            </w:r>
            <w:r w:rsidRPr="003279CD">
              <w:rPr>
                <w:lang w:val="fr-CA"/>
              </w:rPr>
              <w:t>ASL</w:t>
            </w:r>
          </w:p>
          <w:p w14:paraId="64A28949" w14:textId="77777777" w:rsidR="00AB605E" w:rsidRPr="003279CD" w:rsidRDefault="00AB605E" w:rsidP="00AB605E">
            <w:pPr>
              <w:pStyle w:val="ListParagraph"/>
              <w:rPr>
                <w:lang w:val="fr-CA"/>
              </w:rPr>
            </w:pPr>
            <w:r w:rsidRPr="003279CD">
              <w:rPr>
                <w:lang w:val="fr-CA"/>
              </w:rPr>
              <w:t xml:space="preserve">Expressions du visage, </w:t>
            </w:r>
            <w:r w:rsidRPr="003279CD">
              <w:rPr>
                <w:b/>
                <w:lang w:val="fr-CA"/>
              </w:rPr>
              <w:t>signes non manuels</w:t>
            </w:r>
            <w:r w:rsidRPr="003279CD">
              <w:rPr>
                <w:lang w:val="fr-CA"/>
              </w:rPr>
              <w:t xml:space="preserve">, taille, style, intensité, mouvement et emplacement </w:t>
            </w:r>
          </w:p>
          <w:p w14:paraId="4A79A8AF" w14:textId="77777777" w:rsidR="00AB605E" w:rsidRPr="003279CD" w:rsidRDefault="00AB605E" w:rsidP="00AB605E">
            <w:pPr>
              <w:pStyle w:val="ListParagraph"/>
              <w:rPr>
                <w:b/>
                <w:lang w:val="fr-CA"/>
              </w:rPr>
            </w:pPr>
            <w:r w:rsidRPr="003279CD">
              <w:rPr>
                <w:b/>
                <w:lang w:val="fr-CA"/>
              </w:rPr>
              <w:t>Perspective de la personne qui signe</w:t>
            </w:r>
          </w:p>
          <w:p w14:paraId="38492262" w14:textId="256C38C8" w:rsidR="00AB605E" w:rsidRPr="003279CD" w:rsidRDefault="00AB605E" w:rsidP="00AB605E">
            <w:pPr>
              <w:pStyle w:val="ListParagraph"/>
              <w:rPr>
                <w:lang w:val="fr-CA"/>
              </w:rPr>
            </w:pPr>
            <w:r w:rsidRPr="003279CD">
              <w:rPr>
                <w:lang w:val="fr-CA"/>
              </w:rPr>
              <w:t xml:space="preserve">Signes iconiques, vocabulaire et </w:t>
            </w:r>
            <w:r w:rsidRPr="003279CD">
              <w:rPr>
                <w:b/>
                <w:lang w:val="fr-CA"/>
              </w:rPr>
              <w:t xml:space="preserve">structures </w:t>
            </w:r>
            <w:r w:rsidR="00230266">
              <w:rPr>
                <w:b/>
                <w:lang w:val="fr-CA"/>
              </w:rPr>
              <w:t>d’usage</w:t>
            </w:r>
            <w:r w:rsidRPr="003279CD">
              <w:rPr>
                <w:b/>
                <w:lang w:val="fr-CA"/>
              </w:rPr>
              <w:t xml:space="preserve"> en </w:t>
            </w:r>
            <w:r w:rsidR="00230266">
              <w:rPr>
                <w:b/>
                <w:lang w:val="fr-CA"/>
              </w:rPr>
              <w:t xml:space="preserve">langage </w:t>
            </w:r>
            <w:r w:rsidRPr="003279CD">
              <w:rPr>
                <w:b/>
                <w:lang w:val="fr-CA"/>
              </w:rPr>
              <w:t>ASL</w:t>
            </w:r>
            <w:r w:rsidRPr="003279CD">
              <w:rPr>
                <w:lang w:val="fr-CA"/>
              </w:rPr>
              <w:t>, notamment :</w:t>
            </w:r>
          </w:p>
          <w:p w14:paraId="68B8D726" w14:textId="77777777" w:rsidR="00AB605E" w:rsidRPr="003279CD" w:rsidRDefault="00AB605E" w:rsidP="00AB605E">
            <w:pPr>
              <w:pStyle w:val="ListParagraphindent"/>
              <w:rPr>
                <w:b/>
                <w:lang w:val="fr-CA"/>
              </w:rPr>
            </w:pPr>
            <w:r w:rsidRPr="003279CD">
              <w:rPr>
                <w:lang w:val="fr-CA"/>
              </w:rPr>
              <w:t xml:space="preserve">les types de </w:t>
            </w:r>
            <w:r w:rsidRPr="003279CD">
              <w:rPr>
                <w:b/>
                <w:lang w:val="fr-CA"/>
              </w:rPr>
              <w:t>questions</w:t>
            </w:r>
          </w:p>
          <w:p w14:paraId="1622CCEF" w14:textId="77777777" w:rsidR="00AB605E" w:rsidRPr="003279CD" w:rsidRDefault="00AB605E" w:rsidP="00AB605E">
            <w:pPr>
              <w:pStyle w:val="ListParagraphindent"/>
              <w:rPr>
                <w:b/>
                <w:lang w:val="fr-CA"/>
              </w:rPr>
            </w:pPr>
            <w:r w:rsidRPr="003279CD">
              <w:rPr>
                <w:lang w:val="fr-CA"/>
              </w:rPr>
              <w:t xml:space="preserve">la transmission d’information </w:t>
            </w:r>
          </w:p>
          <w:p w14:paraId="501CB787" w14:textId="77777777" w:rsidR="00AB605E" w:rsidRPr="003279CD" w:rsidRDefault="00AB605E" w:rsidP="00AB605E">
            <w:pPr>
              <w:pStyle w:val="ListParagraphindent"/>
              <w:rPr>
                <w:lang w:val="fr-CA"/>
              </w:rPr>
            </w:pPr>
            <w:r w:rsidRPr="003279CD">
              <w:rPr>
                <w:lang w:val="fr-CA"/>
              </w:rPr>
              <w:t>le temps et la fréquence</w:t>
            </w:r>
          </w:p>
          <w:p w14:paraId="78B9938D" w14:textId="77777777" w:rsidR="00AB605E" w:rsidRPr="003279CD" w:rsidRDefault="00AB605E" w:rsidP="00AB605E">
            <w:pPr>
              <w:pStyle w:val="ListParagraphindent"/>
              <w:spacing w:after="60"/>
              <w:rPr>
                <w:b/>
                <w:lang w:val="fr-CA"/>
              </w:rPr>
            </w:pPr>
            <w:r w:rsidRPr="003279CD">
              <w:rPr>
                <w:lang w:val="fr-CA"/>
              </w:rPr>
              <w:t xml:space="preserve">les </w:t>
            </w:r>
            <w:r w:rsidRPr="003279CD">
              <w:rPr>
                <w:b/>
                <w:lang w:val="fr-CA"/>
              </w:rPr>
              <w:t>comparaisons</w:t>
            </w:r>
          </w:p>
          <w:p w14:paraId="025E7C71" w14:textId="77777777" w:rsidR="00AB605E" w:rsidRPr="003279CD" w:rsidRDefault="00AB605E" w:rsidP="00AB605E">
            <w:pPr>
              <w:pStyle w:val="ListParagraph"/>
              <w:rPr>
                <w:lang w:val="fr-CA"/>
              </w:rPr>
            </w:pPr>
            <w:r w:rsidRPr="003279CD">
              <w:rPr>
                <w:b/>
                <w:lang w:val="fr-CA"/>
              </w:rPr>
              <w:t>Cadres temporels</w:t>
            </w:r>
            <w:r w:rsidRPr="003279CD">
              <w:rPr>
                <w:lang w:val="fr-CA"/>
              </w:rPr>
              <w:t xml:space="preserve"> du passé, du présent et du futur</w:t>
            </w:r>
          </w:p>
          <w:p w14:paraId="76C09817" w14:textId="77777777" w:rsidR="00CC39FB" w:rsidRPr="003279CD" w:rsidRDefault="00AB605E" w:rsidP="00AB605E">
            <w:pPr>
              <w:pStyle w:val="ListParagraph"/>
              <w:rPr>
                <w:b/>
                <w:lang w:val="fr-CA"/>
              </w:rPr>
            </w:pPr>
            <w:r w:rsidRPr="003279CD">
              <w:rPr>
                <w:lang w:val="fr-CA"/>
              </w:rPr>
              <w:t>Éléments communs dans des histoires</w:t>
            </w:r>
          </w:p>
          <w:p w14:paraId="03C90176" w14:textId="55979A72" w:rsidR="00AB605E" w:rsidRPr="003279CD" w:rsidRDefault="00AB605E" w:rsidP="00AB605E">
            <w:pPr>
              <w:pStyle w:val="ListParagraph"/>
              <w:spacing w:after="120"/>
              <w:rPr>
                <w:b/>
                <w:lang w:val="fr-CA"/>
              </w:rPr>
            </w:pPr>
            <w:r w:rsidRPr="003279CD">
              <w:rPr>
                <w:b/>
                <w:lang w:val="fr-CA"/>
              </w:rPr>
              <w:t>Perceptions</w:t>
            </w:r>
            <w:r w:rsidRPr="003279CD">
              <w:rPr>
                <w:lang w:val="fr-CA"/>
              </w:rPr>
              <w:t xml:space="preserve"> </w:t>
            </w:r>
            <w:r w:rsidRPr="003279CD">
              <w:rPr>
                <w:b/>
                <w:lang w:val="fr-CA"/>
              </w:rPr>
              <w:t>des S/sourds</w:t>
            </w:r>
            <w:r w:rsidRPr="003279CD">
              <w:rPr>
                <w:lang w:val="fr-CA"/>
              </w:rPr>
              <w:t xml:space="preserve"> </w:t>
            </w:r>
            <w:r w:rsidRPr="003279CD">
              <w:rPr>
                <w:b/>
                <w:lang w:val="fr-CA"/>
              </w:rPr>
              <w:t>dans la société</w:t>
            </w:r>
            <w:r w:rsidRPr="003279CD">
              <w:rPr>
                <w:lang w:val="fr-CA"/>
              </w:rPr>
              <w:t xml:space="preserve"> </w:t>
            </w:r>
          </w:p>
        </w:tc>
      </w:tr>
    </w:tbl>
    <w:p w14:paraId="30FA38E1" w14:textId="77777777" w:rsidR="00AC33C2" w:rsidRPr="003279CD" w:rsidRDefault="00AC33C2" w:rsidP="00AC33C2">
      <w:pPr>
        <w:tabs>
          <w:tab w:val="left" w:pos="8740"/>
        </w:tabs>
        <w:ind w:left="111"/>
        <w:rPr>
          <w:rFonts w:ascii="Helvetica" w:hAnsi="Helvetica" w:cstheme="minorHAnsi"/>
          <w:iCs/>
          <w:sz w:val="10"/>
          <w:szCs w:val="10"/>
          <w:lang w:val="fr-CA"/>
        </w:rPr>
      </w:pPr>
    </w:p>
    <w:p w14:paraId="59456842" w14:textId="5B342708" w:rsidR="00AC33C2" w:rsidRPr="003279CD" w:rsidRDefault="00AC33C2" w:rsidP="00AC33C2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3279CD">
        <w:rPr>
          <w:b/>
          <w:noProof/>
          <w:szCs w:val="20"/>
        </w:rPr>
        <w:lastRenderedPageBreak/>
        <w:drawing>
          <wp:anchor distT="0" distB="0" distL="114300" distR="114300" simplePos="0" relativeHeight="251712000" behindDoc="0" locked="0" layoutInCell="1" allowOverlap="1" wp14:anchorId="503D37BF" wp14:editId="5D45755A">
            <wp:simplePos x="0" y="0"/>
            <wp:positionH relativeFrom="page">
              <wp:posOffset>535021</wp:posOffset>
            </wp:positionH>
            <wp:positionV relativeFrom="page">
              <wp:posOffset>379351</wp:posOffset>
            </wp:positionV>
            <wp:extent cx="839491" cy="70369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266" w:rsidRPr="003279CD">
        <w:rPr>
          <w:b/>
          <w:sz w:val="28"/>
          <w:lang w:val="fr-CA"/>
        </w:rPr>
        <w:t xml:space="preserve">Domaine d’apprentissage : INTRODUCTION AU LANGAGE </w:t>
      </w:r>
      <w:r w:rsidR="00230266">
        <w:rPr>
          <w:b/>
          <w:sz w:val="28"/>
          <w:lang w:val="fr-CA"/>
        </w:rPr>
        <w:t>ASL</w:t>
      </w:r>
      <w:r w:rsidR="00916A85" w:rsidRPr="003279CD">
        <w:rPr>
          <w:b/>
          <w:sz w:val="28"/>
          <w:lang w:val="fr-CA"/>
        </w:rPr>
        <w:tab/>
        <w:t>11</w:t>
      </w:r>
      <w:r w:rsidR="00916A85" w:rsidRPr="003279CD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916A85" w:rsidRPr="003279CD">
        <w:rPr>
          <w:b/>
          <w:sz w:val="28"/>
          <w:lang w:val="fr-CA"/>
        </w:rPr>
        <w:t xml:space="preserve"> année</w:t>
      </w:r>
    </w:p>
    <w:p w14:paraId="56BDA25D" w14:textId="77777777" w:rsidR="00AC33C2" w:rsidRPr="003279CD" w:rsidRDefault="00AC33C2" w:rsidP="00AC33C2">
      <w:pPr>
        <w:rPr>
          <w:rFonts w:ascii="Arial" w:hAnsi="Arial"/>
          <w:b/>
          <w:lang w:val="fr-CA"/>
        </w:rPr>
      </w:pPr>
      <w:r w:rsidRPr="003279CD">
        <w:rPr>
          <w:b/>
          <w:sz w:val="28"/>
          <w:lang w:val="fr-CA"/>
        </w:rPr>
        <w:tab/>
      </w:r>
    </w:p>
    <w:p w14:paraId="440AA353" w14:textId="33A06BC6" w:rsidR="00AC33C2" w:rsidRPr="003279CD" w:rsidRDefault="00916A85" w:rsidP="00AC33C2">
      <w:pPr>
        <w:spacing w:after="160"/>
        <w:jc w:val="center"/>
        <w:outlineLvl w:val="0"/>
        <w:rPr>
          <w:sz w:val="28"/>
          <w:lang w:val="fr-CA"/>
        </w:rPr>
      </w:pPr>
      <w:r w:rsidRPr="003279CD">
        <w:rPr>
          <w:b/>
          <w:sz w:val="28"/>
          <w:szCs w:val="22"/>
          <w:lang w:val="fr-CA"/>
        </w:rPr>
        <w:t>Normes d’apprentissage</w:t>
      </w:r>
      <w:r w:rsidR="00AC33C2" w:rsidRPr="003279CD">
        <w:rPr>
          <w:b/>
          <w:sz w:val="28"/>
          <w:szCs w:val="22"/>
          <w:lang w:val="fr-CA"/>
        </w:rPr>
        <w:t xml:space="preserve"> (</w:t>
      </w:r>
      <w:r w:rsidRPr="003279CD">
        <w:rPr>
          <w:b/>
          <w:sz w:val="28"/>
          <w:szCs w:val="22"/>
          <w:lang w:val="fr-CA"/>
        </w:rPr>
        <w:t>suite</w:t>
      </w:r>
      <w:r w:rsidR="00AC33C2" w:rsidRPr="003279CD">
        <w:rPr>
          <w:b/>
          <w:sz w:val="28"/>
          <w:szCs w:val="22"/>
          <w:lang w:val="fr-CA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  <w:gridCol w:w="6035"/>
      </w:tblGrid>
      <w:tr w:rsidR="00AC33C2" w:rsidRPr="003279CD" w14:paraId="49E62CEA" w14:textId="77777777" w:rsidTr="008E05E1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7288350" w14:textId="2599AA76" w:rsidR="00AC33C2" w:rsidRPr="003279CD" w:rsidRDefault="009430EA" w:rsidP="008E05E1">
            <w:pPr>
              <w:spacing w:before="60" w:after="60"/>
              <w:rPr>
                <w:b/>
                <w:szCs w:val="22"/>
                <w:lang w:val="fr-CA"/>
              </w:rPr>
            </w:pPr>
            <w:r w:rsidRPr="003279CD">
              <w:rPr>
                <w:b/>
                <w:lang w:val="fr-CA"/>
              </w:rPr>
              <w:t>Compétences disciplinaires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8427DF0" w14:textId="16BAE654" w:rsidR="00AC33C2" w:rsidRPr="003279CD" w:rsidRDefault="00916A85" w:rsidP="008E05E1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3279CD">
              <w:rPr>
                <w:b/>
                <w:color w:val="FFFFFF"/>
                <w:szCs w:val="22"/>
                <w:lang w:val="fr-CA"/>
              </w:rPr>
              <w:t>Contenu</w:t>
            </w:r>
          </w:p>
        </w:tc>
      </w:tr>
      <w:tr w:rsidR="00AC33C2" w:rsidRPr="003279CD" w14:paraId="08955B1A" w14:textId="77777777" w:rsidTr="00BA1A13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86C34F" w14:textId="02A150E3" w:rsidR="00AC33C2" w:rsidRPr="003279CD" w:rsidRDefault="00AC33C2" w:rsidP="00AC33C2">
            <w:pPr>
              <w:rPr>
                <w:lang w:val="fr-CA"/>
              </w:rPr>
            </w:pP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1E19F8" w14:textId="77777777" w:rsidR="00AB605E" w:rsidRPr="003279CD" w:rsidRDefault="00AB605E" w:rsidP="00AB605E">
            <w:pPr>
              <w:pStyle w:val="ListParagraph"/>
              <w:spacing w:before="120"/>
              <w:rPr>
                <w:b/>
                <w:lang w:val="fr-CA"/>
              </w:rPr>
            </w:pPr>
            <w:r w:rsidRPr="003279CD">
              <w:rPr>
                <w:lang w:val="fr-CA"/>
              </w:rPr>
              <w:t xml:space="preserve">Mouvements sociaux, </w:t>
            </w:r>
            <w:r w:rsidRPr="003279CD">
              <w:rPr>
                <w:b/>
                <w:lang w:val="fr-CA"/>
              </w:rPr>
              <w:t>pratiques et traditions</w:t>
            </w:r>
            <w:r w:rsidRPr="003279CD">
              <w:rPr>
                <w:lang w:val="fr-CA"/>
              </w:rPr>
              <w:t xml:space="preserve"> des Sourds</w:t>
            </w:r>
          </w:p>
          <w:p w14:paraId="1ED747EA" w14:textId="77777777" w:rsidR="00AB605E" w:rsidRPr="003279CD" w:rsidRDefault="00AB605E" w:rsidP="00AB605E">
            <w:pPr>
              <w:pStyle w:val="ListParagraph"/>
              <w:rPr>
                <w:b/>
                <w:lang w:val="fr-CA"/>
              </w:rPr>
            </w:pPr>
            <w:r w:rsidRPr="003279CD">
              <w:rPr>
                <w:lang w:val="fr-CA"/>
              </w:rPr>
              <w:t xml:space="preserve">Œuvres de création qui expriment la culture et les expériences Sourdes </w:t>
            </w:r>
          </w:p>
          <w:p w14:paraId="43EEA98F" w14:textId="77777777" w:rsidR="00AB605E" w:rsidRPr="003279CD" w:rsidRDefault="00AB605E" w:rsidP="00AB605E">
            <w:pPr>
              <w:pStyle w:val="ListParagraph"/>
              <w:rPr>
                <w:b/>
                <w:lang w:val="fr-CA"/>
              </w:rPr>
            </w:pPr>
            <w:r w:rsidRPr="003279CD">
              <w:rPr>
                <w:lang w:val="fr-CA"/>
              </w:rPr>
              <w:t>Variations régionales de la langue signée</w:t>
            </w:r>
          </w:p>
          <w:p w14:paraId="35EBACB7" w14:textId="77777777" w:rsidR="00AB605E" w:rsidRPr="003279CD" w:rsidRDefault="00AB605E" w:rsidP="00AB605E">
            <w:pPr>
              <w:pStyle w:val="ListParagraph"/>
              <w:rPr>
                <w:b/>
                <w:lang w:val="fr-CA"/>
              </w:rPr>
            </w:pPr>
            <w:r w:rsidRPr="003279CD">
              <w:rPr>
                <w:b/>
                <w:lang w:val="fr-CA"/>
              </w:rPr>
              <w:t>Conventions culturelles</w:t>
            </w:r>
            <w:r w:rsidRPr="003279CD">
              <w:rPr>
                <w:lang w:val="fr-CA"/>
              </w:rPr>
              <w:t xml:space="preserve"> uniques des communautés Sourdes et leur rôle dans la construction de l’identité culturelle</w:t>
            </w:r>
          </w:p>
          <w:p w14:paraId="2D4DB32F" w14:textId="77777777" w:rsidR="00AB605E" w:rsidRPr="003279CD" w:rsidRDefault="00AB605E" w:rsidP="00AB605E">
            <w:pPr>
              <w:pStyle w:val="ListParagraph"/>
              <w:rPr>
                <w:b/>
                <w:lang w:val="fr-CA"/>
              </w:rPr>
            </w:pPr>
            <w:r w:rsidRPr="003279CD">
              <w:rPr>
                <w:lang w:val="fr-CA"/>
              </w:rPr>
              <w:t xml:space="preserve">Perspectives et points de vue des </w:t>
            </w:r>
            <w:r w:rsidRPr="003279CD">
              <w:rPr>
                <w:b/>
                <w:lang w:val="fr-CA"/>
              </w:rPr>
              <w:t>S/sourds</w:t>
            </w:r>
          </w:p>
          <w:p w14:paraId="74FF7E18" w14:textId="4FD2344D" w:rsidR="00AC33C2" w:rsidRPr="003279CD" w:rsidRDefault="00AB605E" w:rsidP="00AB605E">
            <w:pPr>
              <w:pStyle w:val="ListParagraph"/>
              <w:spacing w:after="120"/>
              <w:rPr>
                <w:lang w:val="fr-CA"/>
              </w:rPr>
            </w:pPr>
            <w:r w:rsidRPr="003279CD">
              <w:rPr>
                <w:lang w:val="fr-CA"/>
              </w:rPr>
              <w:t xml:space="preserve">Perspectives autochtones sur le lien entre la langue </w:t>
            </w:r>
            <w:r w:rsidR="00214C01" w:rsidRPr="003279CD">
              <w:rPr>
                <w:lang w:val="fr-CA"/>
              </w:rPr>
              <w:br/>
            </w:r>
            <w:r w:rsidRPr="003279CD">
              <w:rPr>
                <w:lang w:val="fr-CA"/>
              </w:rPr>
              <w:t xml:space="preserve">et la culture, y compris les </w:t>
            </w:r>
            <w:r w:rsidRPr="003279CD">
              <w:rPr>
                <w:b/>
                <w:lang w:val="fr-CA"/>
              </w:rPr>
              <w:t>histoires</w:t>
            </w:r>
            <w:r w:rsidRPr="003279CD">
              <w:rPr>
                <w:lang w:val="fr-CA"/>
              </w:rPr>
              <w:t>, l’</w:t>
            </w:r>
            <w:r w:rsidRPr="003279CD">
              <w:rPr>
                <w:b/>
                <w:lang w:val="fr-CA"/>
              </w:rPr>
              <w:t>identité</w:t>
            </w:r>
            <w:r w:rsidRPr="003279CD">
              <w:rPr>
                <w:lang w:val="fr-CA"/>
              </w:rPr>
              <w:t xml:space="preserve"> et le </w:t>
            </w:r>
            <w:r w:rsidRPr="003279CD">
              <w:rPr>
                <w:b/>
                <w:bCs/>
                <w:lang w:val="fr-CA"/>
              </w:rPr>
              <w:t>lieu</w:t>
            </w:r>
          </w:p>
        </w:tc>
      </w:tr>
    </w:tbl>
    <w:p w14:paraId="64D4BC00" w14:textId="77777777" w:rsidR="00AC33C2" w:rsidRPr="003279CD" w:rsidRDefault="00AC33C2" w:rsidP="00AC33C2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3279CD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01B2E892" w:rsidR="00F9586F" w:rsidRPr="003279CD" w:rsidRDefault="0059376F" w:rsidP="00E37267">
            <w:pPr>
              <w:pageBreakBefore/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3279CD">
              <w:rPr>
                <w:lang w:val="fr-CA"/>
              </w:rPr>
              <w:lastRenderedPageBreak/>
              <w:br w:type="page"/>
            </w:r>
            <w:r w:rsidRPr="003279CD">
              <w:rPr>
                <w:b/>
                <w:lang w:val="fr-CA"/>
              </w:rPr>
              <w:tab/>
            </w:r>
            <w:r w:rsidR="00916A85" w:rsidRPr="003279CD">
              <w:rPr>
                <w:b/>
                <w:szCs w:val="22"/>
                <w:lang w:val="fr-CA"/>
              </w:rPr>
              <w:t>INTRODUCTION AU LANGAGE GESTUEL AMÉRICAIN</w:t>
            </w:r>
            <w:r w:rsidR="00916A85" w:rsidRPr="003279CD">
              <w:rPr>
                <w:b/>
                <w:lang w:val="fr-CA"/>
              </w:rPr>
              <w:br/>
              <w:t>Grandes idées – Approfondissements</w:t>
            </w:r>
            <w:r w:rsidR="00916A85" w:rsidRPr="003279CD">
              <w:rPr>
                <w:b/>
                <w:lang w:val="fr-CA"/>
              </w:rPr>
              <w:tab/>
            </w:r>
            <w:r w:rsidR="00916A85" w:rsidRPr="003279CD">
              <w:rPr>
                <w:b/>
                <w:szCs w:val="22"/>
                <w:lang w:val="fr-CA"/>
              </w:rPr>
              <w:t>11</w:t>
            </w:r>
            <w:r w:rsidR="00916A85" w:rsidRPr="003279CD">
              <w:rPr>
                <w:rFonts w:ascii="Times New Roman Bold" w:hAnsi="Times New Roman Bold"/>
                <w:b/>
                <w:position w:val="6"/>
                <w:sz w:val="18"/>
                <w:szCs w:val="22"/>
                <w:lang w:val="fr-CA"/>
              </w:rPr>
              <w:t>e</w:t>
            </w:r>
            <w:r w:rsidR="00916A85" w:rsidRPr="003279CD">
              <w:rPr>
                <w:b/>
                <w:szCs w:val="22"/>
                <w:lang w:val="fr-CA"/>
              </w:rPr>
              <w:t xml:space="preserve"> année</w:t>
            </w:r>
          </w:p>
        </w:tc>
      </w:tr>
      <w:tr w:rsidR="00F9586F" w:rsidRPr="003279CD" w14:paraId="32A4C523" w14:textId="77777777">
        <w:tc>
          <w:tcPr>
            <w:tcW w:w="5000" w:type="pct"/>
            <w:shd w:val="clear" w:color="auto" w:fill="F3F3F3"/>
          </w:tcPr>
          <w:p w14:paraId="4B1BD6FC" w14:textId="4E2D3D3F" w:rsidR="00AB605E" w:rsidRPr="003279CD" w:rsidRDefault="00AB605E" w:rsidP="009430EA">
            <w:pPr>
              <w:pStyle w:val="ListParagraph"/>
              <w:spacing w:before="120" w:after="40"/>
              <w:rPr>
                <w:lang w:val="fr-CA"/>
              </w:rPr>
            </w:pPr>
            <w:r w:rsidRPr="003279CD">
              <w:rPr>
                <w:b/>
                <w:lang w:val="fr-CA"/>
              </w:rPr>
              <w:t>histoires :</w:t>
            </w:r>
            <w:r w:rsidR="006A329B" w:rsidRPr="003279CD">
              <w:rPr>
                <w:lang w:val="fr-CA"/>
              </w:rPr>
              <w:t xml:space="preserve"> L</w:t>
            </w:r>
            <w:r w:rsidRPr="003279CD">
              <w:rPr>
                <w:lang w:val="fr-CA"/>
              </w:rPr>
              <w:t xml:space="preserve">es histoires sont des textes narratifs qui peuvent être écrits ou visuels. Les histoires sont fictives ou inspirées de faits réels, </w:t>
            </w:r>
            <w:r w:rsidR="00214C01" w:rsidRPr="003279CD">
              <w:rPr>
                <w:lang w:val="fr-CA"/>
              </w:rPr>
              <w:br/>
            </w:r>
            <w:r w:rsidRPr="003279CD">
              <w:rPr>
                <w:lang w:val="fr-CA"/>
              </w:rPr>
              <w:t>et elles peuvent servir à acquérir et à transmettre des connaissances, à divertir, à faire connaître le passé historique e</w:t>
            </w:r>
            <w:r w:rsidR="006A329B" w:rsidRPr="003279CD">
              <w:rPr>
                <w:lang w:val="fr-CA"/>
              </w:rPr>
              <w:t>t à renforcer l'identité.</w:t>
            </w:r>
          </w:p>
          <w:p w14:paraId="06134E6D" w14:textId="77777777" w:rsidR="00AB605E" w:rsidRPr="003279CD" w:rsidRDefault="00AB605E" w:rsidP="009430EA">
            <w:pPr>
              <w:pStyle w:val="ListParagraph"/>
              <w:spacing w:after="40"/>
              <w:rPr>
                <w:b/>
                <w:lang w:val="fr-CA"/>
              </w:rPr>
            </w:pPr>
            <w:r w:rsidRPr="003279CD">
              <w:rPr>
                <w:b/>
                <w:lang w:val="fr-CA"/>
              </w:rPr>
              <w:t>comprendre le monde :</w:t>
            </w:r>
            <w:r w:rsidRPr="003279CD">
              <w:rPr>
                <w:lang w:val="fr-CA"/>
              </w:rPr>
              <w:t xml:space="preserve"> en explorant, par exemple, les pensées, les sentiments, les connaissances, la culture et l’identité</w:t>
            </w:r>
          </w:p>
          <w:p w14:paraId="2DB46D03" w14:textId="4FFA2974" w:rsidR="00AB605E" w:rsidRPr="003279CD" w:rsidRDefault="00AB605E" w:rsidP="009430EA">
            <w:pPr>
              <w:pStyle w:val="ListParagraph"/>
              <w:spacing w:after="40"/>
              <w:rPr>
                <w:lang w:val="fr-CA"/>
              </w:rPr>
            </w:pPr>
            <w:r w:rsidRPr="003279CD">
              <w:rPr>
                <w:b/>
                <w:lang w:val="fr-CA"/>
              </w:rPr>
              <w:t>indices non verbaux :</w:t>
            </w:r>
            <w:r w:rsidRPr="003279CD">
              <w:rPr>
                <w:lang w:val="fr-CA"/>
              </w:rPr>
              <w:t xml:space="preserve"> signes non manuels, p. ex. expressions du visage, pauses et rythme, mouvements d’épaules, morphèmes produits avec </w:t>
            </w:r>
            <w:r w:rsidRPr="003279CD">
              <w:rPr>
                <w:lang w:val="fr-CA"/>
              </w:rPr>
              <w:br/>
              <w:t>la bouche, contact visuel</w:t>
            </w:r>
          </w:p>
          <w:p w14:paraId="41ECC094" w14:textId="262FD5C6" w:rsidR="00400F30" w:rsidRPr="003279CD" w:rsidRDefault="00AB605E" w:rsidP="006A329B">
            <w:pPr>
              <w:pStyle w:val="ListParagraph"/>
              <w:spacing w:after="120"/>
              <w:rPr>
                <w:color w:val="000000" w:themeColor="text1"/>
                <w:lang w:val="fr-CA"/>
              </w:rPr>
            </w:pPr>
            <w:r w:rsidRPr="003279CD">
              <w:rPr>
                <w:b/>
                <w:lang w:val="fr-CA"/>
              </w:rPr>
              <w:t xml:space="preserve">formes d’expression culturelle : </w:t>
            </w:r>
            <w:r w:rsidR="006A329B" w:rsidRPr="003279CD">
              <w:rPr>
                <w:lang w:val="fr-CA"/>
              </w:rPr>
              <w:t>E</w:t>
            </w:r>
            <w:r w:rsidRPr="003279CD">
              <w:rPr>
                <w:lang w:val="fr-CA"/>
              </w:rPr>
              <w:t>lles représentent les expériences des personnes d’une culture donnée (histoires avec les nombres, mime Sourd, chansons, poésie, prose, peinture, sculpture, théâtre, danse, cinématographie, composition musicale, architecture, etc.)</w:t>
            </w:r>
            <w:r w:rsidR="006A329B" w:rsidRPr="003279CD">
              <w:rPr>
                <w:lang w:val="fr-CA"/>
              </w:rPr>
              <w:t>.</w:t>
            </w:r>
          </w:p>
        </w:tc>
      </w:tr>
    </w:tbl>
    <w:p w14:paraId="507398EB" w14:textId="77777777" w:rsidR="00054D53" w:rsidRPr="003279CD" w:rsidRDefault="00054D53" w:rsidP="001B5005">
      <w:pPr>
        <w:spacing w:before="60" w:after="60"/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3279CD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32F92C27" w:rsidR="00F9586F" w:rsidRPr="003279CD" w:rsidRDefault="00916A85" w:rsidP="00E37267">
            <w:pPr>
              <w:tabs>
                <w:tab w:val="right" w:pos="14000"/>
              </w:tabs>
              <w:spacing w:before="60" w:after="60"/>
              <w:jc w:val="right"/>
              <w:rPr>
                <w:b/>
                <w:lang w:val="fr-CA"/>
              </w:rPr>
            </w:pPr>
            <w:r w:rsidRPr="003279CD">
              <w:rPr>
                <w:b/>
                <w:szCs w:val="22"/>
                <w:lang w:val="fr-CA"/>
              </w:rPr>
              <w:t>INTRODUCTIO</w:t>
            </w:r>
            <w:r w:rsidR="00E37267">
              <w:rPr>
                <w:b/>
                <w:szCs w:val="22"/>
                <w:lang w:val="fr-CA"/>
              </w:rPr>
              <w:t xml:space="preserve">N AU LANGAGE GESTUEL AMÉRICAIN </w:t>
            </w:r>
            <w:r w:rsidRPr="003279CD">
              <w:rPr>
                <w:b/>
                <w:lang w:val="fr-CA"/>
              </w:rPr>
              <w:br/>
              <w:t>Compétences disciplinaires – Approfondissements</w:t>
            </w:r>
            <w:r w:rsidRPr="003279CD">
              <w:rPr>
                <w:b/>
                <w:lang w:val="fr-CA"/>
              </w:rPr>
              <w:tab/>
            </w:r>
            <w:r w:rsidRPr="003279CD">
              <w:rPr>
                <w:b/>
                <w:szCs w:val="22"/>
                <w:lang w:val="fr-CA"/>
              </w:rPr>
              <w:t>11</w:t>
            </w:r>
            <w:r w:rsidRPr="003279CD">
              <w:rPr>
                <w:rFonts w:ascii="Times New Roman Bold" w:hAnsi="Times New Roman Bold"/>
                <w:b/>
                <w:position w:val="6"/>
                <w:sz w:val="18"/>
                <w:szCs w:val="22"/>
                <w:lang w:val="fr-CA"/>
              </w:rPr>
              <w:t>e</w:t>
            </w:r>
            <w:r w:rsidRPr="003279CD">
              <w:rPr>
                <w:b/>
                <w:szCs w:val="22"/>
                <w:lang w:val="fr-CA"/>
              </w:rPr>
              <w:t xml:space="preserve"> année</w:t>
            </w:r>
          </w:p>
        </w:tc>
      </w:tr>
      <w:tr w:rsidR="00770B0C" w:rsidRPr="003279CD" w14:paraId="7FE64FEB" w14:textId="77777777">
        <w:tc>
          <w:tcPr>
            <w:tcW w:w="5000" w:type="pct"/>
            <w:shd w:val="clear" w:color="auto" w:fill="F3F3F3"/>
          </w:tcPr>
          <w:p w14:paraId="613C960C" w14:textId="1F63714B" w:rsidR="00AB605E" w:rsidRPr="003279CD" w:rsidRDefault="00AB605E" w:rsidP="009430EA">
            <w:pPr>
              <w:pStyle w:val="ListParagraph"/>
              <w:spacing w:before="120" w:after="40"/>
              <w:rPr>
                <w:lang w:val="fr-CA"/>
              </w:rPr>
            </w:pPr>
            <w:r w:rsidRPr="003279CD">
              <w:rPr>
                <w:b/>
                <w:lang w:val="fr-CA"/>
              </w:rPr>
              <w:t>liens :</w:t>
            </w:r>
            <w:r w:rsidRPr="003279CD">
              <w:rPr>
                <w:lang w:val="fr-CA"/>
              </w:rPr>
              <w:t xml:space="preserve"> p. ex.</w:t>
            </w:r>
            <w:r w:rsidR="00D7158F" w:rsidRPr="003279CD">
              <w:rPr>
                <w:lang w:val="fr-CA"/>
              </w:rPr>
              <w:t xml:space="preserve"> </w:t>
            </w:r>
            <w:r w:rsidRPr="003279CD">
              <w:rPr>
                <w:lang w:val="fr-CA"/>
              </w:rPr>
              <w:t>aveugle/doute/Irlande, laid/sec/été</w:t>
            </w:r>
          </w:p>
          <w:p w14:paraId="6C552AB7" w14:textId="77777777" w:rsidR="00AB605E" w:rsidRPr="003279CD" w:rsidRDefault="00AB605E" w:rsidP="009430EA">
            <w:pPr>
              <w:pStyle w:val="ListParagraph"/>
              <w:spacing w:after="40"/>
              <w:rPr>
                <w:lang w:val="fr-CA"/>
              </w:rPr>
            </w:pPr>
            <w:r w:rsidRPr="003279CD">
              <w:rPr>
                <w:b/>
                <w:lang w:val="fr-CA"/>
              </w:rPr>
              <w:t xml:space="preserve">information importante : </w:t>
            </w:r>
            <w:r w:rsidRPr="003279CD">
              <w:rPr>
                <w:lang w:val="fr-CA"/>
              </w:rPr>
              <w:t>réponse aux questions qui, quoi, où, quand, pourquoi et comment</w:t>
            </w:r>
          </w:p>
          <w:p w14:paraId="1A549EF3" w14:textId="77777777" w:rsidR="00AB605E" w:rsidRPr="003279CD" w:rsidRDefault="00AB605E" w:rsidP="009430EA">
            <w:pPr>
              <w:pStyle w:val="ListParagraph"/>
              <w:spacing w:after="40"/>
              <w:rPr>
                <w:lang w:val="fr-CA"/>
              </w:rPr>
            </w:pPr>
            <w:r w:rsidRPr="003279CD">
              <w:rPr>
                <w:b/>
                <w:lang w:val="fr-CA"/>
              </w:rPr>
              <w:t xml:space="preserve">stratégies : </w:t>
            </w:r>
            <w:r w:rsidRPr="003279CD">
              <w:rPr>
                <w:lang w:val="fr-CA"/>
              </w:rPr>
              <w:t>par exemple</w:t>
            </w:r>
          </w:p>
          <w:p w14:paraId="3B629C7B" w14:textId="1428E499" w:rsidR="00AB605E" w:rsidRPr="003279CD" w:rsidRDefault="00AB605E" w:rsidP="009430EA">
            <w:pPr>
              <w:pStyle w:val="ListParagraphindent"/>
              <w:spacing w:after="20"/>
              <w:rPr>
                <w:lang w:val="fr-CA"/>
              </w:rPr>
            </w:pPr>
            <w:r w:rsidRPr="003279CD">
              <w:rPr>
                <w:lang w:val="fr-CA"/>
              </w:rPr>
              <w:t>contexte, connaissances antérieures, signes composés (p. ex.</w:t>
            </w:r>
            <w:r w:rsidR="00D7158F" w:rsidRPr="003279CD">
              <w:rPr>
                <w:lang w:val="fr-CA"/>
              </w:rPr>
              <w:t xml:space="preserve"> </w:t>
            </w:r>
            <w:r w:rsidRPr="003279CD">
              <w:rPr>
                <w:lang w:val="fr-CA"/>
              </w:rPr>
              <w:t xml:space="preserve">déjeuner = [manger + matin], parents = [mère + père], </w:t>
            </w:r>
            <w:r w:rsidR="006A329B" w:rsidRPr="003279CD">
              <w:rPr>
                <w:lang w:val="fr-CA"/>
              </w:rPr>
              <w:br/>
            </w:r>
            <w:r w:rsidRPr="003279CD">
              <w:rPr>
                <w:lang w:val="fr-CA"/>
              </w:rPr>
              <w:t>être d’accord = [penser + identique])</w:t>
            </w:r>
          </w:p>
          <w:p w14:paraId="5119EA1B" w14:textId="38937A78" w:rsidR="00AB605E" w:rsidRPr="003279CD" w:rsidRDefault="00AB605E" w:rsidP="009430EA">
            <w:pPr>
              <w:pStyle w:val="ListParagraphindent"/>
              <w:spacing w:after="20"/>
              <w:rPr>
                <w:lang w:val="fr-CA"/>
              </w:rPr>
            </w:pPr>
            <w:r w:rsidRPr="003279CD">
              <w:rPr>
                <w:lang w:val="fr-CA"/>
              </w:rPr>
              <w:t>signes iconiques dont la forme ressemble au sens qu’ils représentent (p. ex.</w:t>
            </w:r>
            <w:r w:rsidR="00D7158F" w:rsidRPr="003279CD">
              <w:rPr>
                <w:lang w:val="fr-CA"/>
              </w:rPr>
              <w:t xml:space="preserve"> </w:t>
            </w:r>
            <w:r w:rsidRPr="003279CD">
              <w:rPr>
                <w:lang w:val="fr-CA"/>
              </w:rPr>
              <w:t>manger, boire, s’asseoir, se lever, dormir, livre, porte),</w:t>
            </w:r>
            <w:r w:rsidR="006A329B" w:rsidRPr="003279CD">
              <w:rPr>
                <w:lang w:val="fr-CA"/>
              </w:rPr>
              <w:br/>
            </w:r>
            <w:r w:rsidRPr="003279CD">
              <w:rPr>
                <w:lang w:val="fr-CA"/>
              </w:rPr>
              <w:t>y compris les similarités iconiques</w:t>
            </w:r>
          </w:p>
          <w:p w14:paraId="6A36FC53" w14:textId="77777777" w:rsidR="00AB605E" w:rsidRPr="003279CD" w:rsidRDefault="00AB605E" w:rsidP="009430EA">
            <w:pPr>
              <w:pStyle w:val="ListParagraphindent"/>
              <w:spacing w:after="20"/>
              <w:rPr>
                <w:lang w:val="fr-CA"/>
              </w:rPr>
            </w:pPr>
            <w:r w:rsidRPr="003279CD">
              <w:rPr>
                <w:lang w:val="fr-CA"/>
              </w:rPr>
              <w:t>taille, style, intensité, mouvement, emplacement et position d’un signe</w:t>
            </w:r>
          </w:p>
          <w:p w14:paraId="5A7AF948" w14:textId="77777777" w:rsidR="00AB605E" w:rsidRPr="003279CD" w:rsidRDefault="00AB605E" w:rsidP="009430EA">
            <w:pPr>
              <w:pStyle w:val="ListParagraphindent"/>
              <w:spacing w:after="20"/>
              <w:rPr>
                <w:lang w:val="fr-CA"/>
              </w:rPr>
            </w:pPr>
            <w:r w:rsidRPr="003279CD">
              <w:rPr>
                <w:lang w:val="fr-CA"/>
              </w:rPr>
              <w:t>expression du visage</w:t>
            </w:r>
          </w:p>
          <w:p w14:paraId="3ABA2609" w14:textId="77777777" w:rsidR="00AB605E" w:rsidRPr="003279CD" w:rsidRDefault="00AB605E" w:rsidP="009430EA">
            <w:pPr>
              <w:pStyle w:val="ListparagraphidentLastsub-bullet"/>
              <w:spacing w:after="20"/>
              <w:rPr>
                <w:lang w:val="fr-CA"/>
              </w:rPr>
            </w:pPr>
            <w:r w:rsidRPr="003279CD">
              <w:rPr>
                <w:lang w:val="fr-CA"/>
              </w:rPr>
              <w:t>morphèmes produits avec la bouche</w:t>
            </w:r>
          </w:p>
          <w:p w14:paraId="1251E9CF" w14:textId="77777777" w:rsidR="00AB605E" w:rsidRPr="003279CD" w:rsidRDefault="00AB605E" w:rsidP="009430EA">
            <w:pPr>
              <w:pStyle w:val="ListParagraph"/>
              <w:spacing w:after="40"/>
              <w:rPr>
                <w:b/>
                <w:lang w:val="fr-CA"/>
              </w:rPr>
            </w:pPr>
            <w:r w:rsidRPr="003279CD">
              <w:rPr>
                <w:b/>
                <w:lang w:val="fr-CA"/>
              </w:rPr>
              <w:t xml:space="preserve">histoires avec l’alphabet et les nombres : </w:t>
            </w:r>
          </w:p>
          <w:p w14:paraId="6B836910" w14:textId="649F0EBB" w:rsidR="00AB605E" w:rsidRPr="003279CD" w:rsidRDefault="00AB605E" w:rsidP="009430EA">
            <w:pPr>
              <w:pStyle w:val="ListParagraphindent"/>
              <w:spacing w:after="20"/>
              <w:rPr>
                <w:lang w:val="fr-CA"/>
              </w:rPr>
            </w:pPr>
            <w:r w:rsidRPr="003279CD">
              <w:rPr>
                <w:lang w:val="fr-CA"/>
              </w:rPr>
              <w:t>utilisation de certaines lettres de l’alphabet pour raconter une histoire (p. ex.</w:t>
            </w:r>
            <w:r w:rsidR="00D7158F" w:rsidRPr="003279CD">
              <w:rPr>
                <w:lang w:val="fr-CA"/>
              </w:rPr>
              <w:t xml:space="preserve"> </w:t>
            </w:r>
            <w:r w:rsidRPr="003279CD">
              <w:rPr>
                <w:lang w:val="fr-CA"/>
              </w:rPr>
              <w:t xml:space="preserve">quelques lettres consécutives, comme celles d’un prénom d’élève, d’un lieu ou d’un objet) </w:t>
            </w:r>
          </w:p>
          <w:p w14:paraId="2B6273DD" w14:textId="77777777" w:rsidR="00AB605E" w:rsidRPr="003279CD" w:rsidRDefault="00AB605E" w:rsidP="009430EA">
            <w:pPr>
              <w:pStyle w:val="ListparagraphidentLastsub-bullet"/>
              <w:spacing w:after="20"/>
              <w:rPr>
                <w:lang w:val="fr-CA"/>
              </w:rPr>
            </w:pPr>
            <w:r w:rsidRPr="003279CD">
              <w:rPr>
                <w:lang w:val="fr-CA"/>
              </w:rPr>
              <w:t>utilisation des nombres en séquence pour raconter une courte histoire; il peut s’agir d’une phrase descriptive ou d’une séquence d’événements</w:t>
            </w:r>
          </w:p>
          <w:p w14:paraId="7B03B23C" w14:textId="77777777" w:rsidR="00AB605E" w:rsidRPr="003279CD" w:rsidRDefault="00AB605E" w:rsidP="009430EA">
            <w:pPr>
              <w:pStyle w:val="ListParagraph"/>
              <w:spacing w:after="40"/>
              <w:rPr>
                <w:b/>
                <w:lang w:val="fr-CA"/>
              </w:rPr>
            </w:pPr>
            <w:r w:rsidRPr="003279CD">
              <w:rPr>
                <w:b/>
                <w:lang w:val="fr-CA"/>
              </w:rPr>
              <w:t>Chercher à clarifier et vérifier :</w:t>
            </w:r>
            <w:r w:rsidRPr="003279CD">
              <w:rPr>
                <w:lang w:val="fr-CA"/>
              </w:rPr>
              <w:t xml:space="preserve"> répéter ou demander de répéter, remplacer des mots, reformuler ou réitérer</w:t>
            </w:r>
          </w:p>
          <w:p w14:paraId="57D9968A" w14:textId="6D497C96" w:rsidR="00AB605E" w:rsidRPr="003279CD" w:rsidRDefault="00AB605E" w:rsidP="009430EA">
            <w:pPr>
              <w:pStyle w:val="ListParagraph"/>
              <w:spacing w:after="40"/>
              <w:rPr>
                <w:lang w:val="fr-CA"/>
              </w:rPr>
            </w:pPr>
            <w:r w:rsidRPr="003279CD">
              <w:rPr>
                <w:b/>
                <w:lang w:val="fr-CA"/>
              </w:rPr>
              <w:t>format de présentation :</w:t>
            </w:r>
            <w:r w:rsidRPr="003279CD">
              <w:rPr>
                <w:lang w:val="fr-CA"/>
              </w:rPr>
              <w:t xml:space="preserve"> p. ex.</w:t>
            </w:r>
            <w:r w:rsidR="00D7158F" w:rsidRPr="003279CD">
              <w:rPr>
                <w:lang w:val="fr-CA"/>
              </w:rPr>
              <w:t xml:space="preserve"> </w:t>
            </w:r>
            <w:r w:rsidRPr="003279CD">
              <w:rPr>
                <w:lang w:val="fr-CA"/>
              </w:rPr>
              <w:t xml:space="preserve">numérique, visuel; à l’aide de graphiques, de diagrammes, d’illustrations, de musique/percussions, de photos, </w:t>
            </w:r>
            <w:r w:rsidRPr="003279CD">
              <w:rPr>
                <w:lang w:val="fr-CA"/>
              </w:rPr>
              <w:br/>
              <w:t xml:space="preserve">de vidéos, d’accessoires, de moyens d’expression numériques </w:t>
            </w:r>
          </w:p>
          <w:p w14:paraId="517117F4" w14:textId="7D7992D3" w:rsidR="00AB605E" w:rsidRPr="003279CD" w:rsidRDefault="00AB605E" w:rsidP="009430EA">
            <w:pPr>
              <w:pStyle w:val="ListParagraph"/>
              <w:spacing w:after="40"/>
              <w:rPr>
                <w:lang w:val="fr-CA"/>
              </w:rPr>
            </w:pPr>
            <w:r w:rsidRPr="003279CD">
              <w:rPr>
                <w:b/>
                <w:lang w:val="fr-CA"/>
              </w:rPr>
              <w:t>expériences culturelles Sourdes :</w:t>
            </w:r>
            <w:r w:rsidRPr="003279CD">
              <w:rPr>
                <w:lang w:val="fr-CA"/>
              </w:rPr>
              <w:t xml:space="preserve"> p. ex.</w:t>
            </w:r>
            <w:r w:rsidR="00D7158F" w:rsidRPr="003279CD">
              <w:rPr>
                <w:lang w:val="fr-CA"/>
              </w:rPr>
              <w:t xml:space="preserve"> </w:t>
            </w:r>
            <w:r w:rsidRPr="003279CD">
              <w:rPr>
                <w:lang w:val="fr-CA"/>
              </w:rPr>
              <w:t xml:space="preserve">technologie, blogues, visites d’écoles (y compris les visites en ligne ou virtuelles), conférences, </w:t>
            </w:r>
            <w:r w:rsidR="006A329B" w:rsidRPr="003279CD">
              <w:rPr>
                <w:lang w:val="fr-CA"/>
              </w:rPr>
              <w:br/>
            </w:r>
            <w:r w:rsidRPr="003279CD">
              <w:rPr>
                <w:lang w:val="fr-CA"/>
              </w:rPr>
              <w:t>pièces de théâtre, médias sociaux</w:t>
            </w:r>
          </w:p>
          <w:p w14:paraId="7AB0D416" w14:textId="1B13A1B5" w:rsidR="00AB605E" w:rsidRPr="003279CD" w:rsidRDefault="00AB605E" w:rsidP="00AB605E">
            <w:pPr>
              <w:pStyle w:val="ListParagraph"/>
              <w:rPr>
                <w:lang w:val="fr-CA"/>
              </w:rPr>
            </w:pPr>
            <w:r w:rsidRPr="003279CD">
              <w:rPr>
                <w:b/>
                <w:lang w:val="fr-CA"/>
              </w:rPr>
              <w:t>les similitudes et les différences</w:t>
            </w:r>
            <w:r w:rsidRPr="003279CD">
              <w:rPr>
                <w:lang w:val="fr-CA"/>
              </w:rPr>
              <w:t> </w:t>
            </w:r>
            <w:r w:rsidRPr="003279CD">
              <w:rPr>
                <w:b/>
                <w:lang w:val="fr-CA"/>
              </w:rPr>
              <w:t>:</w:t>
            </w:r>
            <w:r w:rsidRPr="003279CD">
              <w:rPr>
                <w:lang w:val="fr-CA"/>
              </w:rPr>
              <w:t xml:space="preserve"> p. ex.</w:t>
            </w:r>
            <w:r w:rsidR="00D7158F" w:rsidRPr="003279CD">
              <w:rPr>
                <w:lang w:val="fr-CA"/>
              </w:rPr>
              <w:t xml:space="preserve"> </w:t>
            </w:r>
            <w:r w:rsidRPr="003279CD">
              <w:rPr>
                <w:lang w:val="fr-CA"/>
              </w:rPr>
              <w:t>discuter des manières d’être au plan culturel, de l’éducation S/sourde</w:t>
            </w:r>
          </w:p>
          <w:p w14:paraId="376A30FE" w14:textId="414DF74C" w:rsidR="00770B0C" w:rsidRPr="003279CD" w:rsidRDefault="00AB605E" w:rsidP="00AB605E">
            <w:pPr>
              <w:pStyle w:val="ListParagraph"/>
              <w:spacing w:after="120"/>
              <w:rPr>
                <w:lang w:val="fr-CA"/>
              </w:rPr>
            </w:pPr>
            <w:r w:rsidRPr="003279CD">
              <w:rPr>
                <w:b/>
                <w:lang w:val="fr-CA"/>
              </w:rPr>
              <w:t>méthodes d’acquisition du savoir</w:t>
            </w:r>
            <w:r w:rsidRPr="003279CD">
              <w:rPr>
                <w:lang w:val="fr-CA"/>
              </w:rPr>
              <w:t> </w:t>
            </w:r>
            <w:r w:rsidRPr="003279CD">
              <w:rPr>
                <w:b/>
                <w:lang w:val="fr-CA"/>
              </w:rPr>
              <w:t>:</w:t>
            </w:r>
            <w:r w:rsidRPr="003279CD">
              <w:rPr>
                <w:lang w:val="fr-CA"/>
              </w:rPr>
              <w:t xml:space="preserve"> p. ex.</w:t>
            </w:r>
            <w:r w:rsidR="00D7158F" w:rsidRPr="003279CD">
              <w:rPr>
                <w:lang w:val="fr-CA"/>
              </w:rPr>
              <w:t xml:space="preserve"> </w:t>
            </w:r>
            <w:r w:rsidRPr="003279CD">
              <w:rPr>
                <w:lang w:val="fr-CA"/>
              </w:rPr>
              <w:t>Premières Nations, Métis et Inuits; ou propres au genre, à un sujet ou à une discipline, culturelles, incarnées, intuitives</w:t>
            </w:r>
          </w:p>
        </w:tc>
      </w:tr>
    </w:tbl>
    <w:p w14:paraId="37030674" w14:textId="77777777" w:rsidR="00627D2F" w:rsidRPr="003279CD" w:rsidRDefault="00627D2F" w:rsidP="001B5005">
      <w:pPr>
        <w:rPr>
          <w:sz w:val="2"/>
          <w:szCs w:val="2"/>
          <w:lang w:val="fr-CA"/>
        </w:rPr>
      </w:pPr>
    </w:p>
    <w:p w14:paraId="0E17154E" w14:textId="77777777" w:rsidR="00627D2F" w:rsidRPr="003279CD" w:rsidRDefault="00627D2F" w:rsidP="001B5005">
      <w:pPr>
        <w:rPr>
          <w:sz w:val="2"/>
          <w:szCs w:val="2"/>
          <w:lang w:val="fr-CA"/>
        </w:rPr>
      </w:pPr>
    </w:p>
    <w:p w14:paraId="2698FA40" w14:textId="77777777" w:rsidR="00627D2F" w:rsidRPr="003279CD" w:rsidRDefault="00627D2F" w:rsidP="001B5005">
      <w:pPr>
        <w:rPr>
          <w:sz w:val="2"/>
          <w:szCs w:val="2"/>
          <w:lang w:val="fr-CA"/>
        </w:rPr>
      </w:pPr>
    </w:p>
    <w:p w14:paraId="55C52378" w14:textId="77777777" w:rsidR="00627D2F" w:rsidRPr="003279CD" w:rsidRDefault="00627D2F" w:rsidP="001B5005">
      <w:pPr>
        <w:rPr>
          <w:sz w:val="2"/>
          <w:szCs w:val="2"/>
          <w:lang w:val="fr-CA"/>
        </w:rPr>
      </w:pPr>
    </w:p>
    <w:p w14:paraId="58BAB3FC" w14:textId="77777777" w:rsidR="00627D2F" w:rsidRPr="003279CD" w:rsidRDefault="00627D2F" w:rsidP="001B5005">
      <w:pPr>
        <w:rPr>
          <w:sz w:val="2"/>
          <w:szCs w:val="2"/>
          <w:lang w:val="fr-CA"/>
        </w:rPr>
      </w:pPr>
    </w:p>
    <w:p w14:paraId="0D97A810" w14:textId="77777777" w:rsidR="00627D2F" w:rsidRPr="003279CD" w:rsidRDefault="00627D2F" w:rsidP="001B5005">
      <w:pPr>
        <w:rPr>
          <w:sz w:val="2"/>
          <w:szCs w:val="2"/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3279CD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3BF8CCEB" w:rsidR="00F9586F" w:rsidRPr="003279CD" w:rsidRDefault="0059376F" w:rsidP="00E37267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  <w:lang w:val="fr-CA"/>
              </w:rPr>
            </w:pPr>
            <w:r w:rsidRPr="003279CD">
              <w:rPr>
                <w:b/>
                <w:color w:val="FFFFFF" w:themeColor="background1"/>
                <w:lang w:val="fr-CA"/>
              </w:rPr>
              <w:lastRenderedPageBreak/>
              <w:tab/>
            </w:r>
            <w:r w:rsidR="00916A85" w:rsidRPr="003279CD">
              <w:rPr>
                <w:b/>
                <w:color w:val="FFFFFF" w:themeColor="background1"/>
                <w:lang w:val="fr-CA"/>
              </w:rPr>
              <w:t xml:space="preserve">INTRODUCTION AU </w:t>
            </w:r>
            <w:r w:rsidR="00E37267">
              <w:rPr>
                <w:b/>
                <w:color w:val="FFFFFF" w:themeColor="background1"/>
                <w:szCs w:val="22"/>
                <w:lang w:val="fr-CA"/>
              </w:rPr>
              <w:t>LANGAGE GESTUEL AMÉRICAIN</w:t>
            </w:r>
            <w:r w:rsidR="00916A85" w:rsidRPr="003279CD">
              <w:rPr>
                <w:b/>
                <w:color w:val="FFFFFF" w:themeColor="background1"/>
                <w:lang w:val="fr-CA"/>
              </w:rPr>
              <w:br/>
              <w:t>Contenu – Approfondissements</w:t>
            </w:r>
            <w:r w:rsidR="00916A85" w:rsidRPr="003279CD">
              <w:rPr>
                <w:b/>
                <w:color w:val="FFFFFF" w:themeColor="background1"/>
                <w:lang w:val="fr-CA"/>
              </w:rPr>
              <w:tab/>
            </w:r>
            <w:r w:rsidR="00916A85" w:rsidRPr="003279CD">
              <w:rPr>
                <w:b/>
                <w:color w:val="FFFFFF" w:themeColor="background1"/>
                <w:szCs w:val="22"/>
                <w:lang w:val="fr-CA"/>
              </w:rPr>
              <w:t>11</w:t>
            </w:r>
            <w:r w:rsidR="00916A85" w:rsidRPr="003279CD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szCs w:val="22"/>
                <w:lang w:val="fr-CA"/>
              </w:rPr>
              <w:t>e</w:t>
            </w:r>
            <w:r w:rsidR="00916A85" w:rsidRPr="003279CD">
              <w:rPr>
                <w:b/>
                <w:color w:val="FFFFFF" w:themeColor="background1"/>
                <w:szCs w:val="22"/>
                <w:lang w:val="fr-CA"/>
              </w:rPr>
              <w:t xml:space="preserve"> année</w:t>
            </w:r>
          </w:p>
        </w:tc>
      </w:tr>
      <w:tr w:rsidR="00F9586F" w:rsidRPr="003279CD" w14:paraId="7A2216BF" w14:textId="77777777">
        <w:tc>
          <w:tcPr>
            <w:tcW w:w="5000" w:type="pct"/>
            <w:shd w:val="clear" w:color="auto" w:fill="F3F3F3"/>
          </w:tcPr>
          <w:p w14:paraId="5ADAF1B4" w14:textId="77777777" w:rsidR="00AB605E" w:rsidRPr="003279CD" w:rsidRDefault="00AB605E" w:rsidP="00AB605E">
            <w:pPr>
              <w:pStyle w:val="ListParagraph"/>
              <w:spacing w:before="120"/>
              <w:rPr>
                <w:lang w:val="fr-CA"/>
              </w:rPr>
            </w:pPr>
            <w:r w:rsidRPr="003279CD">
              <w:rPr>
                <w:b/>
                <w:lang w:val="fr-CA"/>
              </w:rPr>
              <w:t>langue naturelle :</w:t>
            </w:r>
            <w:r w:rsidRPr="003279CD">
              <w:rPr>
                <w:lang w:val="fr-CA"/>
              </w:rPr>
              <w:t xml:space="preserve"> une langue qui a évolué naturellement par l’usage et la répétition; une langue complète et autonome</w:t>
            </w:r>
          </w:p>
          <w:p w14:paraId="1C777549" w14:textId="77777777" w:rsidR="00AB605E" w:rsidRPr="003279CD" w:rsidRDefault="00AB605E" w:rsidP="00AB605E">
            <w:pPr>
              <w:pStyle w:val="ListParagraph"/>
              <w:rPr>
                <w:b/>
                <w:lang w:val="fr-CA"/>
              </w:rPr>
            </w:pPr>
            <w:r w:rsidRPr="003279CD">
              <w:rPr>
                <w:b/>
                <w:lang w:val="fr-CA"/>
              </w:rPr>
              <w:t xml:space="preserve">Classificateurs : </w:t>
            </w:r>
          </w:p>
          <w:p w14:paraId="2DDB44C4" w14:textId="77777777" w:rsidR="00AB605E" w:rsidRPr="003279CD" w:rsidRDefault="00AB605E" w:rsidP="00214C01">
            <w:pPr>
              <w:pStyle w:val="ListParagraphindent"/>
              <w:rPr>
                <w:rFonts w:eastAsiaTheme="minorHAnsi"/>
                <w:lang w:val="fr-CA"/>
              </w:rPr>
            </w:pPr>
            <w:r w:rsidRPr="003279CD">
              <w:rPr>
                <w:lang w:val="fr-CA"/>
              </w:rPr>
              <w:t>configurations manuelles généralement utilisées pour classer selon la catégorie, la taille, la forme et le mouvement</w:t>
            </w:r>
          </w:p>
          <w:p w14:paraId="4FE9E579" w14:textId="77777777" w:rsidR="00AB605E" w:rsidRPr="003279CD" w:rsidRDefault="00AB605E" w:rsidP="00AB605E">
            <w:pPr>
              <w:pStyle w:val="ListparagraphidentLastsub-bullet"/>
              <w:rPr>
                <w:rFonts w:eastAsiaTheme="minorHAnsi"/>
                <w:lang w:val="fr-CA"/>
              </w:rPr>
            </w:pPr>
            <w:r w:rsidRPr="003279CD">
              <w:rPr>
                <w:lang w:val="fr-CA"/>
              </w:rPr>
              <w:t>classificateurs de base : CL:1, CL:2, CL:3, CL:B (modifié)</w:t>
            </w:r>
          </w:p>
          <w:p w14:paraId="5B153DBB" w14:textId="77777777" w:rsidR="00AB605E" w:rsidRPr="003279CD" w:rsidRDefault="00AB605E" w:rsidP="00AB605E">
            <w:pPr>
              <w:pStyle w:val="ListParagraph"/>
              <w:rPr>
                <w:lang w:val="fr-CA"/>
              </w:rPr>
            </w:pPr>
            <w:r w:rsidRPr="003279CD">
              <w:rPr>
                <w:b/>
                <w:lang w:val="fr-CA"/>
              </w:rPr>
              <w:t>Cinq paramètres :</w:t>
            </w:r>
            <w:r w:rsidRPr="003279CD">
              <w:rPr>
                <w:lang w:val="fr-CA"/>
              </w:rPr>
              <w:t xml:space="preserve"> configuration manuelle, mouvement, orientation de la paume, emplacement, expression faciale</w:t>
            </w:r>
          </w:p>
          <w:p w14:paraId="58EE028D" w14:textId="58E1B588" w:rsidR="00AB605E" w:rsidRPr="003279CD" w:rsidRDefault="00AB605E" w:rsidP="00AB605E">
            <w:pPr>
              <w:pStyle w:val="ListParagraph"/>
              <w:rPr>
                <w:rFonts w:eastAsiaTheme="minorEastAsia"/>
                <w:lang w:val="fr-CA"/>
              </w:rPr>
            </w:pPr>
            <w:r w:rsidRPr="003279CD">
              <w:rPr>
                <w:b/>
                <w:lang w:val="fr-CA"/>
              </w:rPr>
              <w:t>signes non manuels :</w:t>
            </w:r>
            <w:r w:rsidRPr="003279CD">
              <w:rPr>
                <w:lang w:val="fr-CA"/>
              </w:rPr>
              <w:t xml:space="preserve"> les signes non manuels sont les éléments qui ne sont pas transmis avec les mains (p. ex.</w:t>
            </w:r>
            <w:r w:rsidR="00D7158F" w:rsidRPr="003279CD">
              <w:rPr>
                <w:lang w:val="fr-CA"/>
              </w:rPr>
              <w:t xml:space="preserve"> </w:t>
            </w:r>
            <w:r w:rsidRPr="003279CD">
              <w:rPr>
                <w:lang w:val="fr-CA"/>
              </w:rPr>
              <w:t xml:space="preserve">adverbes exprimés avec les yeux </w:t>
            </w:r>
            <w:r w:rsidR="00214C01" w:rsidRPr="003279CD">
              <w:rPr>
                <w:lang w:val="fr-CA"/>
              </w:rPr>
              <w:br/>
            </w:r>
            <w:r w:rsidRPr="003279CD">
              <w:rPr>
                <w:lang w:val="fr-CA"/>
              </w:rPr>
              <w:t xml:space="preserve">et les sourcils; adjectifs exprimés avec la bouche, la langue et les lèvres); à ce niveau, les signes non manuels sont notamment : </w:t>
            </w:r>
          </w:p>
          <w:p w14:paraId="3DE4D056" w14:textId="154C1247" w:rsidR="00AB605E" w:rsidRPr="003279CD" w:rsidRDefault="00AB605E" w:rsidP="00AB605E">
            <w:pPr>
              <w:pStyle w:val="ListParagraphindent"/>
              <w:rPr>
                <w:lang w:val="fr-CA"/>
              </w:rPr>
            </w:pPr>
            <w:r w:rsidRPr="003279CD">
              <w:rPr>
                <w:lang w:val="fr-CA"/>
              </w:rPr>
              <w:t>expressions du visage qui correspondent au sens et au contenu signés (p. ex.</w:t>
            </w:r>
            <w:r w:rsidR="00D7158F" w:rsidRPr="003279CD">
              <w:rPr>
                <w:lang w:val="fr-CA"/>
              </w:rPr>
              <w:t xml:space="preserve"> </w:t>
            </w:r>
            <w:r w:rsidRPr="003279CD">
              <w:rPr>
                <w:lang w:val="fr-CA"/>
              </w:rPr>
              <w:t xml:space="preserve">furieux, fâché, très fâché) </w:t>
            </w:r>
          </w:p>
          <w:p w14:paraId="0E19496A" w14:textId="77777777" w:rsidR="00AB605E" w:rsidRPr="003279CD" w:rsidRDefault="00AB605E" w:rsidP="00AB605E">
            <w:pPr>
              <w:pStyle w:val="ListParagraphindent"/>
              <w:rPr>
                <w:lang w:val="fr-CA"/>
              </w:rPr>
            </w:pPr>
            <w:r w:rsidRPr="003279CD">
              <w:rPr>
                <w:lang w:val="fr-CA"/>
              </w:rPr>
              <w:t>transmettre le « ton de la voix » en signant</w:t>
            </w:r>
          </w:p>
          <w:p w14:paraId="7B2216A2" w14:textId="77777777" w:rsidR="00AB605E" w:rsidRPr="003279CD" w:rsidRDefault="00AB605E" w:rsidP="00AB605E">
            <w:pPr>
              <w:pStyle w:val="ListParagraphindent"/>
              <w:rPr>
                <w:lang w:val="fr-CA"/>
              </w:rPr>
            </w:pPr>
            <w:r w:rsidRPr="003279CD">
              <w:rPr>
                <w:lang w:val="fr-CA"/>
              </w:rPr>
              <w:t xml:space="preserve">morphèmes produits avec la bouche : « cha » (grand, gros, beaucoup), « fish » (terminer), « diff-diff-diff » (différent), « pah » (finalement, tendance à), « pow » (soudainement) </w:t>
            </w:r>
          </w:p>
          <w:p w14:paraId="65CB4EB8" w14:textId="77777777" w:rsidR="00AB605E" w:rsidRPr="003279CD" w:rsidRDefault="00AB605E" w:rsidP="00AB605E">
            <w:pPr>
              <w:pStyle w:val="ListParagraphindent"/>
              <w:rPr>
                <w:lang w:val="fr-CA"/>
              </w:rPr>
            </w:pPr>
            <w:r w:rsidRPr="003279CD">
              <w:rPr>
                <w:lang w:val="fr-CA"/>
              </w:rPr>
              <w:t>hochements de tête</w:t>
            </w:r>
          </w:p>
          <w:p w14:paraId="4397CB13" w14:textId="3A743ABF" w:rsidR="00AB605E" w:rsidRPr="003279CD" w:rsidRDefault="00AB605E" w:rsidP="00AB605E">
            <w:pPr>
              <w:pStyle w:val="ListParagraphindent"/>
              <w:rPr>
                <w:lang w:val="fr-CA"/>
              </w:rPr>
            </w:pPr>
            <w:r w:rsidRPr="003279CD">
              <w:rPr>
                <w:lang w:val="fr-CA"/>
              </w:rPr>
              <w:t>expressions associées aux mots interrogatifs (p. ex.</w:t>
            </w:r>
            <w:r w:rsidR="00D7158F" w:rsidRPr="003279CD">
              <w:rPr>
                <w:lang w:val="fr-CA"/>
              </w:rPr>
              <w:t xml:space="preserve"> </w:t>
            </w:r>
            <w:r w:rsidRPr="003279CD">
              <w:rPr>
                <w:lang w:val="fr-CA"/>
              </w:rPr>
              <w:t xml:space="preserve">froncer les sourcils, soulever les épaules, incliner légèrement la tête) </w:t>
            </w:r>
          </w:p>
          <w:p w14:paraId="315676C3" w14:textId="77777777" w:rsidR="00AB605E" w:rsidRPr="003279CD" w:rsidRDefault="00AB605E" w:rsidP="00AB605E">
            <w:pPr>
              <w:pStyle w:val="ListParagraphindent"/>
              <w:rPr>
                <w:lang w:val="fr-CA"/>
              </w:rPr>
            </w:pPr>
            <w:r w:rsidRPr="003279CD">
              <w:rPr>
                <w:lang w:val="fr-CA"/>
              </w:rPr>
              <w:t>mouvement d’épaules/structure comparative/organisation spatiale</w:t>
            </w:r>
          </w:p>
          <w:p w14:paraId="5D16EF07" w14:textId="77777777" w:rsidR="00AB605E" w:rsidRPr="003279CD" w:rsidRDefault="00AB605E" w:rsidP="00AB605E">
            <w:pPr>
              <w:pStyle w:val="ListParagraphindent"/>
              <w:rPr>
                <w:lang w:val="fr-CA"/>
              </w:rPr>
            </w:pPr>
            <w:r w:rsidRPr="003279CD">
              <w:rPr>
                <w:lang w:val="fr-CA"/>
              </w:rPr>
              <w:t xml:space="preserve">contact visuel : doit être employé avec la deixis (pointer) </w:t>
            </w:r>
          </w:p>
          <w:p w14:paraId="53DCD7BA" w14:textId="77777777" w:rsidR="00AB605E" w:rsidRPr="003279CD" w:rsidRDefault="00AB605E" w:rsidP="00AB605E">
            <w:pPr>
              <w:pStyle w:val="ListparagraphidentLastsub-bullet"/>
              <w:rPr>
                <w:lang w:val="fr-CA"/>
              </w:rPr>
            </w:pPr>
            <w:r w:rsidRPr="003279CD">
              <w:rPr>
                <w:lang w:val="fr-CA"/>
              </w:rPr>
              <w:t>bouche ouverte : pour indiquer la durée</w:t>
            </w:r>
          </w:p>
          <w:p w14:paraId="5A4CE1E5" w14:textId="65FE139F" w:rsidR="00AB605E" w:rsidRPr="003279CD" w:rsidRDefault="00AB605E" w:rsidP="00AB605E">
            <w:pPr>
              <w:pStyle w:val="ListParagraph"/>
              <w:rPr>
                <w:lang w:val="fr-CA"/>
              </w:rPr>
            </w:pPr>
            <w:r w:rsidRPr="003279CD">
              <w:rPr>
                <w:b/>
                <w:lang w:val="fr-CA"/>
              </w:rPr>
              <w:t>Perspective de la personne qui signe :</w:t>
            </w:r>
            <w:r w:rsidRPr="003279CD">
              <w:rPr>
                <w:lang w:val="fr-CA"/>
              </w:rPr>
              <w:t xml:space="preserve"> les relations spatiales sont toujours du point de vue de la personne qui signe; elles ne sont pas ajustées </w:t>
            </w:r>
            <w:r w:rsidR="00214C01" w:rsidRPr="003279CD">
              <w:rPr>
                <w:lang w:val="fr-CA"/>
              </w:rPr>
              <w:br/>
            </w:r>
            <w:r w:rsidRPr="003279CD">
              <w:rPr>
                <w:lang w:val="fr-CA"/>
              </w:rPr>
              <w:t>à celui du destinataire</w:t>
            </w:r>
          </w:p>
          <w:p w14:paraId="5282FA89" w14:textId="0F7EBE7C" w:rsidR="00AB605E" w:rsidRPr="003279CD" w:rsidRDefault="00AB605E" w:rsidP="00AB605E">
            <w:pPr>
              <w:pStyle w:val="ListParagraph"/>
              <w:rPr>
                <w:b/>
                <w:lang w:val="fr-CA"/>
              </w:rPr>
            </w:pPr>
            <w:r w:rsidRPr="003279CD">
              <w:rPr>
                <w:b/>
                <w:lang w:val="fr-CA"/>
              </w:rPr>
              <w:t xml:space="preserve">structures </w:t>
            </w:r>
            <w:r w:rsidR="00230266">
              <w:rPr>
                <w:b/>
                <w:lang w:val="fr-CA"/>
              </w:rPr>
              <w:t>d’usage</w:t>
            </w:r>
            <w:r w:rsidRPr="003279CD">
              <w:rPr>
                <w:b/>
                <w:lang w:val="fr-CA"/>
              </w:rPr>
              <w:t xml:space="preserve"> en </w:t>
            </w:r>
            <w:r w:rsidR="00230266">
              <w:rPr>
                <w:b/>
                <w:lang w:val="fr-CA"/>
              </w:rPr>
              <w:t xml:space="preserve">langage </w:t>
            </w:r>
            <w:r w:rsidRPr="003279CD">
              <w:rPr>
                <w:b/>
                <w:lang w:val="fr-CA"/>
              </w:rPr>
              <w:t>ASL :</w:t>
            </w:r>
          </w:p>
          <w:p w14:paraId="05D24CA3" w14:textId="77777777" w:rsidR="00AB605E" w:rsidRPr="003279CD" w:rsidRDefault="00AB605E" w:rsidP="00AB605E">
            <w:pPr>
              <w:pStyle w:val="ListParagraphindent"/>
              <w:rPr>
                <w:rFonts w:cs="Arial"/>
                <w:lang w:val="fr-CA"/>
              </w:rPr>
            </w:pPr>
            <w:r w:rsidRPr="003279CD">
              <w:rPr>
                <w:lang w:val="fr-CA"/>
              </w:rPr>
              <w:t>objet et moment, mouvements d’épaules, liste simple, technique pour donner un ordre, signe « lequel » pour indiquer un choix</w:t>
            </w:r>
          </w:p>
          <w:p w14:paraId="6FD2CE25" w14:textId="77777777" w:rsidR="00AB605E" w:rsidRPr="003279CD" w:rsidRDefault="00AB605E" w:rsidP="00AB605E">
            <w:pPr>
              <w:pStyle w:val="ListParagraphindent"/>
              <w:rPr>
                <w:lang w:val="fr-CA"/>
              </w:rPr>
            </w:pPr>
            <w:r w:rsidRPr="003279CD">
              <w:rPr>
                <w:lang w:val="fr-CA"/>
              </w:rPr>
              <w:t>communiquer une émotion positive ou négative</w:t>
            </w:r>
          </w:p>
          <w:p w14:paraId="053B65D8" w14:textId="77777777" w:rsidR="00AB605E" w:rsidRPr="003279CD" w:rsidRDefault="00AB605E" w:rsidP="00AB605E">
            <w:pPr>
              <w:pStyle w:val="ListParagraphindent"/>
              <w:rPr>
                <w:lang w:val="fr-CA"/>
              </w:rPr>
            </w:pPr>
            <w:r w:rsidRPr="003279CD">
              <w:rPr>
                <w:lang w:val="fr-CA"/>
              </w:rPr>
              <w:t xml:space="preserve"> « discret » ou « fort » (si le signe s’adresse à quelques personnes ou à un grand groupe; s’il correspond à un « chuchotement » ou à un « cri »)</w:t>
            </w:r>
          </w:p>
          <w:p w14:paraId="52BEC172" w14:textId="77777777" w:rsidR="00AB605E" w:rsidRPr="003279CD" w:rsidRDefault="00AB605E" w:rsidP="00AB605E">
            <w:pPr>
              <w:pStyle w:val="ListParagraphindent"/>
              <w:rPr>
                <w:lang w:val="fr-CA"/>
              </w:rPr>
            </w:pPr>
            <w:r w:rsidRPr="003279CD">
              <w:rPr>
                <w:lang w:val="fr-CA"/>
              </w:rPr>
              <w:t>produire une affirmation ou une interrogation</w:t>
            </w:r>
          </w:p>
          <w:p w14:paraId="7B10122B" w14:textId="77777777" w:rsidR="00AB605E" w:rsidRPr="003279CD" w:rsidRDefault="00AB605E" w:rsidP="00AB605E">
            <w:pPr>
              <w:pStyle w:val="ListParagraphindent"/>
              <w:rPr>
                <w:lang w:val="fr-CA"/>
              </w:rPr>
            </w:pPr>
            <w:r w:rsidRPr="003279CD">
              <w:rPr>
                <w:lang w:val="fr-CA"/>
              </w:rPr>
              <w:t xml:space="preserve">objet-commentaire </w:t>
            </w:r>
          </w:p>
          <w:p w14:paraId="32960112" w14:textId="77777777" w:rsidR="00AB605E" w:rsidRPr="003279CD" w:rsidRDefault="00AB605E" w:rsidP="00AB605E">
            <w:pPr>
              <w:pStyle w:val="ListparagraphidentLastsub-bullet"/>
              <w:rPr>
                <w:lang w:val="fr-CA"/>
              </w:rPr>
            </w:pPr>
            <w:r w:rsidRPr="003279CD">
              <w:rPr>
                <w:lang w:val="fr-CA"/>
              </w:rPr>
              <w:t xml:space="preserve">S-V-C : sujet-verbe-complément </w:t>
            </w:r>
          </w:p>
          <w:p w14:paraId="3FB3D659" w14:textId="77777777" w:rsidR="00AB605E" w:rsidRPr="003279CD" w:rsidRDefault="00AB605E" w:rsidP="00AB605E">
            <w:pPr>
              <w:pStyle w:val="ListParagraph"/>
              <w:rPr>
                <w:lang w:val="fr-CA"/>
              </w:rPr>
            </w:pPr>
            <w:r w:rsidRPr="003279CD">
              <w:rPr>
                <w:b/>
                <w:lang w:val="fr-CA"/>
              </w:rPr>
              <w:t>questions :</w:t>
            </w:r>
            <w:r w:rsidRPr="003279CD">
              <w:rPr>
                <w:lang w:val="fr-CA"/>
              </w:rPr>
              <w:t xml:space="preserve"> questions fermées (oui ou non), questions rhétoriques</w:t>
            </w:r>
          </w:p>
          <w:p w14:paraId="7132E0C2" w14:textId="77777777" w:rsidR="00AB605E" w:rsidRPr="003279CD" w:rsidRDefault="00AB605E" w:rsidP="00AB605E">
            <w:pPr>
              <w:pStyle w:val="ListParagraph"/>
              <w:rPr>
                <w:lang w:val="fr-CA"/>
              </w:rPr>
            </w:pPr>
            <w:r w:rsidRPr="003279CD">
              <w:rPr>
                <w:b/>
                <w:lang w:val="fr-CA"/>
              </w:rPr>
              <w:t>comparaisons :</w:t>
            </w:r>
            <w:r w:rsidRPr="003279CD">
              <w:rPr>
                <w:lang w:val="fr-CA"/>
              </w:rPr>
              <w:t xml:space="preserve"> mouvements d’épaules, structure contrastive</w:t>
            </w:r>
          </w:p>
          <w:p w14:paraId="47E556CE" w14:textId="0C5E4C6E" w:rsidR="00AB605E" w:rsidRPr="003279CD" w:rsidRDefault="00AB605E" w:rsidP="00AB605E">
            <w:pPr>
              <w:pStyle w:val="ListParagraph"/>
              <w:rPr>
                <w:rFonts w:eastAsia="Arial"/>
                <w:b/>
                <w:bCs/>
                <w:lang w:val="fr-CA"/>
              </w:rPr>
            </w:pPr>
            <w:r w:rsidRPr="003279CD">
              <w:rPr>
                <w:b/>
                <w:lang w:val="fr-CA"/>
              </w:rPr>
              <w:t>Cadres temporels :</w:t>
            </w:r>
            <w:r w:rsidRPr="003279CD">
              <w:rPr>
                <w:lang w:val="fr-CA"/>
              </w:rPr>
              <w:t xml:space="preserve"> ligne du temps en </w:t>
            </w:r>
            <w:r w:rsidR="00230266">
              <w:rPr>
                <w:lang w:val="fr-CA"/>
              </w:rPr>
              <w:t xml:space="preserve">langage </w:t>
            </w:r>
            <w:r w:rsidRPr="003279CD">
              <w:rPr>
                <w:lang w:val="fr-CA"/>
              </w:rPr>
              <w:t>ASL (p. ex.</w:t>
            </w:r>
            <w:r w:rsidR="00D7158F" w:rsidRPr="003279CD">
              <w:rPr>
                <w:lang w:val="fr-CA"/>
              </w:rPr>
              <w:t xml:space="preserve"> </w:t>
            </w:r>
            <w:r w:rsidRPr="003279CD">
              <w:rPr>
                <w:lang w:val="fr-CA"/>
              </w:rPr>
              <w:t>indiquer le moment, l’endroit et la durée avec des signes)</w:t>
            </w:r>
          </w:p>
          <w:p w14:paraId="443FFF11" w14:textId="77777777" w:rsidR="00AB605E" w:rsidRPr="003279CD" w:rsidRDefault="00AB605E" w:rsidP="00AB605E">
            <w:pPr>
              <w:pStyle w:val="ListParagraph"/>
              <w:rPr>
                <w:lang w:val="fr-CA"/>
              </w:rPr>
            </w:pPr>
            <w:r w:rsidRPr="003279CD">
              <w:rPr>
                <w:b/>
                <w:lang w:val="fr-CA"/>
              </w:rPr>
              <w:t>Perceptions des S/sourds dans la société :</w:t>
            </w:r>
            <w:r w:rsidRPr="003279CD">
              <w:rPr>
                <w:lang w:val="fr-CA"/>
              </w:rPr>
              <w:t xml:space="preserve"> terminologie descriptive, capacités perçues, statut social</w:t>
            </w:r>
          </w:p>
          <w:p w14:paraId="66290E08" w14:textId="0C39BDAF" w:rsidR="00AB605E" w:rsidRPr="003279CD" w:rsidRDefault="00AB605E" w:rsidP="00AB605E">
            <w:pPr>
              <w:pStyle w:val="ListParagraph"/>
              <w:spacing w:after="120"/>
              <w:rPr>
                <w:lang w:val="fr-CA"/>
              </w:rPr>
            </w:pPr>
            <w:r w:rsidRPr="003279CD">
              <w:rPr>
                <w:b/>
                <w:lang w:val="fr-CA"/>
              </w:rPr>
              <w:t>pratiques et traditions :</w:t>
            </w:r>
            <w:r w:rsidRPr="003279CD">
              <w:rPr>
                <w:lang w:val="fr-CA"/>
              </w:rPr>
              <w:t xml:space="preserve"> p. ex.</w:t>
            </w:r>
            <w:r w:rsidR="00D7158F" w:rsidRPr="003279CD">
              <w:rPr>
                <w:lang w:val="fr-CA"/>
              </w:rPr>
              <w:t xml:space="preserve"> </w:t>
            </w:r>
            <w:r w:rsidRPr="003279CD">
              <w:rPr>
                <w:lang w:val="fr-CA"/>
              </w:rPr>
              <w:t>fort sentiment d’appartenance à la communauté, nature collectiviste</w:t>
            </w:r>
            <w:r w:rsidRPr="003279CD">
              <w:rPr>
                <w:color w:val="000000"/>
                <w:lang w:val="fr-CA"/>
              </w:rPr>
              <w:t>; les jeux créatifs réalisés au moyen des configurations manuelles font partie intégrante de la langue et de la culture de la commu</w:t>
            </w:r>
            <w:r w:rsidR="00230266">
              <w:rPr>
                <w:color w:val="000000"/>
                <w:lang w:val="fr-CA"/>
              </w:rPr>
              <w:t xml:space="preserve">nauté Sourde; le langage ASL comme langue naturelle; </w:t>
            </w:r>
            <w:r w:rsidR="00230266">
              <w:rPr>
                <w:color w:val="000000"/>
                <w:lang w:val="fr-CA"/>
              </w:rPr>
              <w:br/>
              <w:t xml:space="preserve">le langage </w:t>
            </w:r>
            <w:r w:rsidRPr="003279CD">
              <w:rPr>
                <w:color w:val="000000"/>
                <w:lang w:val="fr-CA"/>
              </w:rPr>
              <w:t>ASL comme langue non écrite</w:t>
            </w:r>
          </w:p>
          <w:p w14:paraId="500C4776" w14:textId="38845D88" w:rsidR="00AB605E" w:rsidRPr="003279CD" w:rsidRDefault="00AB605E" w:rsidP="00AB605E">
            <w:pPr>
              <w:pStyle w:val="ListParagraph"/>
              <w:spacing w:before="240"/>
              <w:rPr>
                <w:lang w:val="fr-CA"/>
              </w:rPr>
            </w:pPr>
            <w:r w:rsidRPr="003279CD">
              <w:rPr>
                <w:b/>
                <w:lang w:val="fr-CA"/>
              </w:rPr>
              <w:lastRenderedPageBreak/>
              <w:t>Conventions culturelles :</w:t>
            </w:r>
            <w:r w:rsidRPr="003279CD">
              <w:rPr>
                <w:lang w:val="fr-CA"/>
              </w:rPr>
              <w:t xml:space="preserve"> p. ex.</w:t>
            </w:r>
            <w:r w:rsidR="00D7158F" w:rsidRPr="003279CD">
              <w:rPr>
                <w:lang w:val="fr-CA"/>
              </w:rPr>
              <w:t xml:space="preserve"> </w:t>
            </w:r>
            <w:r w:rsidRPr="003279CD">
              <w:rPr>
                <w:lang w:val="fr-CA"/>
              </w:rPr>
              <w:t>taper sur l’épaule, frapper des pieds ou allumer et éteindre la lumière pour attirer l’attention</w:t>
            </w:r>
          </w:p>
          <w:p w14:paraId="021E4BB1" w14:textId="66A8AB0E" w:rsidR="00AB605E" w:rsidRPr="003279CD" w:rsidRDefault="00AB605E" w:rsidP="00AB605E">
            <w:pPr>
              <w:pStyle w:val="ListParagraph"/>
              <w:rPr>
                <w:lang w:val="fr-CA"/>
              </w:rPr>
            </w:pPr>
            <w:r w:rsidRPr="003279CD">
              <w:rPr>
                <w:b/>
                <w:lang w:val="fr-CA"/>
              </w:rPr>
              <w:t>S/sourds :</w:t>
            </w:r>
            <w:r w:rsidR="006060BB">
              <w:rPr>
                <w:lang w:val="fr-CA"/>
              </w:rPr>
              <w:t xml:space="preserve"> L</w:t>
            </w:r>
            <w:r w:rsidRPr="003279CD">
              <w:rPr>
                <w:lang w:val="fr-CA"/>
              </w:rPr>
              <w:t xml:space="preserve">e terme S/sourds fait référence aux Sourds, soit les personnes qui s’identifient à la culture Sourde, et aux sourds, soit celles qui ne s’y identifient pas; l’expression est un raccourci souvent employé pour décrire les deux groupes, lesquels ont beaucoup de points en commun, mais </w:t>
            </w:r>
            <w:r w:rsidR="006A329B" w:rsidRPr="003279CD">
              <w:rPr>
                <w:lang w:val="fr-CA"/>
              </w:rPr>
              <w:br/>
            </w:r>
            <w:r w:rsidRPr="003279CD">
              <w:rPr>
                <w:lang w:val="fr-CA"/>
              </w:rPr>
              <w:t>ne sont pas exactement identiques en matière de communication</w:t>
            </w:r>
            <w:r w:rsidR="006060BB">
              <w:rPr>
                <w:lang w:val="fr-CA"/>
              </w:rPr>
              <w:t>.</w:t>
            </w:r>
            <w:bookmarkStart w:id="0" w:name="_GoBack"/>
            <w:bookmarkEnd w:id="0"/>
          </w:p>
          <w:p w14:paraId="5F4A8643" w14:textId="77777777" w:rsidR="00AB605E" w:rsidRPr="003279CD" w:rsidRDefault="00AB605E" w:rsidP="00AB605E">
            <w:pPr>
              <w:pStyle w:val="ListParagraph"/>
              <w:rPr>
                <w:lang w:val="fr-CA"/>
              </w:rPr>
            </w:pPr>
            <w:r w:rsidRPr="003279CD">
              <w:rPr>
                <w:b/>
                <w:lang w:val="fr-CA"/>
              </w:rPr>
              <w:t>histoires :</w:t>
            </w:r>
            <w:r w:rsidRPr="003279CD">
              <w:rPr>
                <w:lang w:val="fr-CA"/>
              </w:rPr>
              <w:t xml:space="preserve"> p. ex. les conversations avec un aîné au sujet des célébrations, des traditions et des protocoles de la collectivité</w:t>
            </w:r>
          </w:p>
          <w:p w14:paraId="490DA4B0" w14:textId="0F3E2FAC" w:rsidR="00AB605E" w:rsidRPr="003279CD" w:rsidRDefault="00AB605E" w:rsidP="00AB605E">
            <w:pPr>
              <w:pStyle w:val="ListParagraph"/>
              <w:rPr>
                <w:lang w:val="fr-CA"/>
              </w:rPr>
            </w:pPr>
            <w:r w:rsidRPr="003279CD">
              <w:rPr>
                <w:b/>
                <w:lang w:val="fr-CA"/>
              </w:rPr>
              <w:t>identité :</w:t>
            </w:r>
            <w:r w:rsidRPr="003279CD">
              <w:rPr>
                <w:lang w:val="fr-CA"/>
              </w:rPr>
              <w:t xml:space="preserve"> </w:t>
            </w:r>
            <w:r w:rsidR="006A329B" w:rsidRPr="003279CD">
              <w:rPr>
                <w:lang w:val="fr-CA"/>
              </w:rPr>
              <w:t>L</w:t>
            </w:r>
            <w:r w:rsidRPr="003279CD">
              <w:rPr>
                <w:lang w:val="fr-CA"/>
              </w:rPr>
              <w:t>’identité est façonnée par divers facteurs, par exemple</w:t>
            </w:r>
            <w:r w:rsidR="00D7158F" w:rsidRPr="003279CD">
              <w:rPr>
                <w:lang w:val="fr-CA"/>
              </w:rPr>
              <w:t xml:space="preserve"> </w:t>
            </w:r>
            <w:r w:rsidRPr="003279CD">
              <w:rPr>
                <w:lang w:val="fr-CA"/>
              </w:rPr>
              <w:t>les traditions, les protocoles, les célébrations et les fêtes</w:t>
            </w:r>
            <w:r w:rsidR="006A329B" w:rsidRPr="003279CD">
              <w:rPr>
                <w:lang w:val="fr-CA"/>
              </w:rPr>
              <w:t>.</w:t>
            </w:r>
          </w:p>
          <w:p w14:paraId="4C948E40" w14:textId="5494AA11" w:rsidR="000A311F" w:rsidRPr="003279CD" w:rsidRDefault="00AB605E" w:rsidP="006A329B">
            <w:pPr>
              <w:pStyle w:val="ListParagraph"/>
              <w:spacing w:after="120"/>
              <w:rPr>
                <w:lang w:val="fr-CA"/>
              </w:rPr>
            </w:pPr>
            <w:r w:rsidRPr="003279CD">
              <w:rPr>
                <w:b/>
                <w:lang w:val="fr-CA"/>
              </w:rPr>
              <w:t>lieu :</w:t>
            </w:r>
            <w:r w:rsidRPr="003279CD">
              <w:rPr>
                <w:iCs/>
                <w:lang w:val="fr-CA"/>
              </w:rPr>
              <w:t xml:space="preserve"> </w:t>
            </w:r>
            <w:r w:rsidR="006A329B" w:rsidRPr="003279CD">
              <w:rPr>
                <w:lang w:val="fr-CA"/>
              </w:rPr>
              <w:t>D</w:t>
            </w:r>
            <w:r w:rsidRPr="003279CD">
              <w:rPr>
                <w:lang w:val="fr-CA"/>
              </w:rPr>
              <w:t xml:space="preserve">ivers éléments peuvent contribuer à développer un sentiment d'appartenance au lieu, comme le territoire, la nourriture, les vêtements </w:t>
            </w:r>
            <w:r w:rsidR="006A329B" w:rsidRPr="003279CD">
              <w:rPr>
                <w:lang w:val="fr-CA"/>
              </w:rPr>
              <w:br/>
            </w:r>
            <w:r w:rsidRPr="003279CD">
              <w:rPr>
                <w:lang w:val="fr-CA"/>
              </w:rPr>
              <w:t>et les œuvres de création</w:t>
            </w:r>
            <w:r w:rsidR="006A329B" w:rsidRPr="003279CD">
              <w:rPr>
                <w:lang w:val="fr-CA"/>
              </w:rPr>
              <w:t>.</w:t>
            </w:r>
          </w:p>
        </w:tc>
      </w:tr>
    </w:tbl>
    <w:p w14:paraId="08CF9400" w14:textId="77777777" w:rsidR="00F9586F" w:rsidRPr="003279CD" w:rsidRDefault="00F9586F" w:rsidP="001B5005">
      <w:pPr>
        <w:rPr>
          <w:lang w:val="fr-CA"/>
        </w:rPr>
      </w:pPr>
    </w:p>
    <w:sectPr w:rsidR="00F9586F" w:rsidRPr="003279CD" w:rsidSect="009D7403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742">
    <w:altName w:val="Times New Roman"/>
    <w:panose1 w:val="00000000000000000000"/>
    <w:charset w:val="00"/>
    <w:family w:val="auto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C6EE1" w14:textId="1F382495" w:rsidR="00916A85" w:rsidRPr="00C40C1D" w:rsidRDefault="00916A85" w:rsidP="00916A85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Août</w:t>
    </w:r>
    <w:r w:rsidRPr="00C40C1D">
      <w:rPr>
        <w:rFonts w:ascii="Helvetica" w:hAnsi="Helvetica"/>
        <w:i/>
        <w:sz w:val="20"/>
        <w:lang w:val="fr-CA"/>
      </w:rPr>
      <w:t xml:space="preserve"> 2018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sz w:val="20"/>
        <w:lang w:val="fr-CA"/>
      </w:rPr>
      <w:t>www.curriculum.gov.bc.ca</w:t>
    </w:r>
    <w:r w:rsidRPr="00C40C1D">
      <w:rPr>
        <w:rFonts w:ascii="Helvetica" w:hAnsi="Helvetica"/>
        <w:i/>
        <w:sz w:val="20"/>
        <w:lang w:val="fr-CA"/>
      </w:rPr>
      <w:tab/>
      <w:t>© Province de la Colombie-Britannique</w:t>
    </w:r>
    <w:r w:rsidRPr="00C40C1D">
      <w:rPr>
        <w:rFonts w:ascii="Helvetica" w:hAnsi="Helvetica"/>
        <w:i/>
        <w:sz w:val="20"/>
        <w:lang w:val="fr-CA"/>
      </w:rPr>
      <w:tab/>
      <w:t>•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6060BB">
      <w:rPr>
        <w:rStyle w:val="PageNumber"/>
        <w:rFonts w:ascii="Helvetica" w:hAnsi="Helvetica"/>
        <w:i/>
        <w:noProof/>
        <w:sz w:val="20"/>
        <w:lang w:val="fr-CA"/>
      </w:rPr>
      <w:t>6</w:t>
    </w:r>
    <w:r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1E049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944B4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2A6DB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D8A64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AD8D4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FCA1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11041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F02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52CDC"/>
    <w:multiLevelType w:val="hybridMultilevel"/>
    <w:tmpl w:val="EC1A224A"/>
    <w:lvl w:ilvl="0" w:tplc="1E38BCDE">
      <w:start w:val="1"/>
      <w:numFmt w:val="bullet"/>
      <w:pStyle w:val="ListParagraph"/>
      <w:lvlText w:val=""/>
      <w:lvlJc w:val="left"/>
      <w:pPr>
        <w:tabs>
          <w:tab w:val="num" w:pos="8880"/>
        </w:tabs>
        <w:ind w:left="8880" w:hanging="240"/>
      </w:pPr>
      <w:rPr>
        <w:rFonts w:ascii="Symbol" w:hAnsi="Symbol" w:hint="default"/>
      </w:rPr>
    </w:lvl>
    <w:lvl w:ilvl="1" w:tplc="EE14FB4A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76392F"/>
    <w:multiLevelType w:val="hybridMultilevel"/>
    <w:tmpl w:val="01AA24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F4CA3"/>
    <w:multiLevelType w:val="hybridMultilevel"/>
    <w:tmpl w:val="E7D8E9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E4244C"/>
    <w:multiLevelType w:val="hybridMultilevel"/>
    <w:tmpl w:val="BED0CFDE"/>
    <w:lvl w:ilvl="0" w:tplc="10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32AA5DBC"/>
    <w:multiLevelType w:val="hybridMultilevel"/>
    <w:tmpl w:val="8452D6FC"/>
    <w:lvl w:ilvl="0" w:tplc="04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6">
    <w:nsid w:val="349271AD"/>
    <w:multiLevelType w:val="hybridMultilevel"/>
    <w:tmpl w:val="751068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E30982"/>
    <w:multiLevelType w:val="hybridMultilevel"/>
    <w:tmpl w:val="FDE60F5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2B0A4F"/>
    <w:multiLevelType w:val="hybridMultilevel"/>
    <w:tmpl w:val="63401E34"/>
    <w:lvl w:ilvl="0" w:tplc="987A2F56">
      <w:start w:val="1"/>
      <w:numFmt w:val="bullet"/>
      <w:lvlText w:val="•"/>
      <w:lvlJc w:val="left"/>
      <w:pPr>
        <w:ind w:left="720" w:hanging="360"/>
      </w:pPr>
      <w:rPr>
        <w:rFonts w:ascii="font742" w:hAnsi="font74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25ED3"/>
    <w:multiLevelType w:val="hybridMultilevel"/>
    <w:tmpl w:val="2E2A5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596212"/>
    <w:multiLevelType w:val="hybridMultilevel"/>
    <w:tmpl w:val="1A72EF5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4F0461"/>
    <w:multiLevelType w:val="hybridMultilevel"/>
    <w:tmpl w:val="D28837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AE10CE"/>
    <w:multiLevelType w:val="hybridMultilevel"/>
    <w:tmpl w:val="C4407A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8F5542"/>
    <w:multiLevelType w:val="hybridMultilevel"/>
    <w:tmpl w:val="EA009C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6A34EE"/>
    <w:multiLevelType w:val="hybridMultilevel"/>
    <w:tmpl w:val="4852E5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E6753C6"/>
    <w:multiLevelType w:val="hybridMultilevel"/>
    <w:tmpl w:val="96547B3C"/>
    <w:lvl w:ilvl="0" w:tplc="0C0C0003">
      <w:start w:val="1"/>
      <w:numFmt w:val="bullet"/>
      <w:lvlText w:val="o"/>
      <w:lvlJc w:val="left"/>
      <w:pPr>
        <w:ind w:left="817" w:hanging="360"/>
      </w:pPr>
      <w:rPr>
        <w:rFonts w:ascii="Courier New" w:hAnsi="Courier New" w:cs="Courier New" w:hint="default"/>
      </w:rPr>
    </w:lvl>
    <w:lvl w:ilvl="1" w:tplc="0C0C0019" w:tentative="1">
      <w:start w:val="1"/>
      <w:numFmt w:val="lowerLetter"/>
      <w:lvlText w:val="%2."/>
      <w:lvlJc w:val="left"/>
      <w:pPr>
        <w:ind w:left="1537" w:hanging="360"/>
      </w:pPr>
    </w:lvl>
    <w:lvl w:ilvl="2" w:tplc="0C0C001B" w:tentative="1">
      <w:start w:val="1"/>
      <w:numFmt w:val="lowerRoman"/>
      <w:lvlText w:val="%3."/>
      <w:lvlJc w:val="right"/>
      <w:pPr>
        <w:ind w:left="2257" w:hanging="180"/>
      </w:pPr>
    </w:lvl>
    <w:lvl w:ilvl="3" w:tplc="0C0C000F" w:tentative="1">
      <w:start w:val="1"/>
      <w:numFmt w:val="decimal"/>
      <w:lvlText w:val="%4."/>
      <w:lvlJc w:val="left"/>
      <w:pPr>
        <w:ind w:left="2977" w:hanging="360"/>
      </w:pPr>
    </w:lvl>
    <w:lvl w:ilvl="4" w:tplc="0C0C0019" w:tentative="1">
      <w:start w:val="1"/>
      <w:numFmt w:val="lowerLetter"/>
      <w:lvlText w:val="%5."/>
      <w:lvlJc w:val="left"/>
      <w:pPr>
        <w:ind w:left="3697" w:hanging="360"/>
      </w:pPr>
    </w:lvl>
    <w:lvl w:ilvl="5" w:tplc="0C0C001B" w:tentative="1">
      <w:start w:val="1"/>
      <w:numFmt w:val="lowerRoman"/>
      <w:lvlText w:val="%6."/>
      <w:lvlJc w:val="right"/>
      <w:pPr>
        <w:ind w:left="4417" w:hanging="180"/>
      </w:pPr>
    </w:lvl>
    <w:lvl w:ilvl="6" w:tplc="0C0C000F" w:tentative="1">
      <w:start w:val="1"/>
      <w:numFmt w:val="decimal"/>
      <w:lvlText w:val="%7."/>
      <w:lvlJc w:val="left"/>
      <w:pPr>
        <w:ind w:left="5137" w:hanging="360"/>
      </w:pPr>
    </w:lvl>
    <w:lvl w:ilvl="7" w:tplc="0C0C0019" w:tentative="1">
      <w:start w:val="1"/>
      <w:numFmt w:val="lowerLetter"/>
      <w:lvlText w:val="%8."/>
      <w:lvlJc w:val="left"/>
      <w:pPr>
        <w:ind w:left="5857" w:hanging="360"/>
      </w:pPr>
    </w:lvl>
    <w:lvl w:ilvl="8" w:tplc="0C0C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2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8">
    <w:nsid w:val="6D11702E"/>
    <w:multiLevelType w:val="hybridMultilevel"/>
    <w:tmpl w:val="ABD216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D16D27"/>
    <w:multiLevelType w:val="hybridMultilevel"/>
    <w:tmpl w:val="98CEBD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AE877C5"/>
    <w:multiLevelType w:val="hybridMultilevel"/>
    <w:tmpl w:val="9A5657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6"/>
  </w:num>
  <w:num w:numId="4">
    <w:abstractNumId w:val="9"/>
  </w:num>
  <w:num w:numId="5">
    <w:abstractNumId w:val="27"/>
  </w:num>
  <w:num w:numId="6">
    <w:abstractNumId w:val="7"/>
  </w:num>
  <w:num w:numId="7">
    <w:abstractNumId w:val="31"/>
  </w:num>
  <w:num w:numId="8">
    <w:abstractNumId w:val="24"/>
  </w:num>
  <w:num w:numId="9">
    <w:abstractNumId w:val="12"/>
  </w:num>
  <w:num w:numId="10">
    <w:abstractNumId w:val="22"/>
  </w:num>
  <w:num w:numId="11">
    <w:abstractNumId w:val="23"/>
  </w:num>
  <w:num w:numId="12">
    <w:abstractNumId w:val="16"/>
  </w:num>
  <w:num w:numId="13">
    <w:abstractNumId w:val="14"/>
  </w:num>
  <w:num w:numId="14">
    <w:abstractNumId w:val="28"/>
  </w:num>
  <w:num w:numId="15">
    <w:abstractNumId w:val="29"/>
  </w:num>
  <w:num w:numId="16">
    <w:abstractNumId w:val="21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8"/>
  </w:num>
  <w:num w:numId="23">
    <w:abstractNumId w:val="5"/>
  </w:num>
  <w:num w:numId="24">
    <w:abstractNumId w:val="6"/>
  </w:num>
  <w:num w:numId="25">
    <w:abstractNumId w:val="30"/>
  </w:num>
  <w:num w:numId="26">
    <w:abstractNumId w:val="19"/>
  </w:num>
  <w:num w:numId="27">
    <w:abstractNumId w:val="15"/>
  </w:num>
  <w:num w:numId="28">
    <w:abstractNumId w:val="18"/>
  </w:num>
  <w:num w:numId="29">
    <w:abstractNumId w:val="20"/>
  </w:num>
  <w:num w:numId="30">
    <w:abstractNumId w:val="17"/>
  </w:num>
  <w:num w:numId="31">
    <w:abstractNumId w:val="13"/>
  </w:num>
  <w:num w:numId="32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6D0"/>
    <w:rsid w:val="00014CF4"/>
    <w:rsid w:val="00035A4F"/>
    <w:rsid w:val="00041E8B"/>
    <w:rsid w:val="000522C4"/>
    <w:rsid w:val="00052A54"/>
    <w:rsid w:val="00054D53"/>
    <w:rsid w:val="00065AC2"/>
    <w:rsid w:val="00070C03"/>
    <w:rsid w:val="00075A01"/>
    <w:rsid w:val="00075F95"/>
    <w:rsid w:val="00083BD9"/>
    <w:rsid w:val="00084F0B"/>
    <w:rsid w:val="0009692D"/>
    <w:rsid w:val="000A2F2A"/>
    <w:rsid w:val="000A311F"/>
    <w:rsid w:val="000A3FAA"/>
    <w:rsid w:val="000B2381"/>
    <w:rsid w:val="000C4374"/>
    <w:rsid w:val="000C6A95"/>
    <w:rsid w:val="000E1F10"/>
    <w:rsid w:val="000E555C"/>
    <w:rsid w:val="000E75E9"/>
    <w:rsid w:val="00116D36"/>
    <w:rsid w:val="00123905"/>
    <w:rsid w:val="001430B1"/>
    <w:rsid w:val="0014420D"/>
    <w:rsid w:val="001444ED"/>
    <w:rsid w:val="00147B8C"/>
    <w:rsid w:val="00165C6D"/>
    <w:rsid w:val="00171DAF"/>
    <w:rsid w:val="0017582D"/>
    <w:rsid w:val="001765C4"/>
    <w:rsid w:val="0018557D"/>
    <w:rsid w:val="00185EFD"/>
    <w:rsid w:val="00187671"/>
    <w:rsid w:val="00191B6D"/>
    <w:rsid w:val="00192A4B"/>
    <w:rsid w:val="001B1DBF"/>
    <w:rsid w:val="001B28CB"/>
    <w:rsid w:val="001B2DC1"/>
    <w:rsid w:val="001B5005"/>
    <w:rsid w:val="001B523E"/>
    <w:rsid w:val="001B7506"/>
    <w:rsid w:val="001C1677"/>
    <w:rsid w:val="001D434C"/>
    <w:rsid w:val="001D4E97"/>
    <w:rsid w:val="001D52A5"/>
    <w:rsid w:val="001E063D"/>
    <w:rsid w:val="001E7EC9"/>
    <w:rsid w:val="001F00BE"/>
    <w:rsid w:val="001F2283"/>
    <w:rsid w:val="001F261D"/>
    <w:rsid w:val="001F2C2F"/>
    <w:rsid w:val="00210BB5"/>
    <w:rsid w:val="00214C01"/>
    <w:rsid w:val="002215C5"/>
    <w:rsid w:val="00225971"/>
    <w:rsid w:val="00230266"/>
    <w:rsid w:val="00235F25"/>
    <w:rsid w:val="00236812"/>
    <w:rsid w:val="0025478D"/>
    <w:rsid w:val="00255E6B"/>
    <w:rsid w:val="00256E8C"/>
    <w:rsid w:val="00262F4D"/>
    <w:rsid w:val="00267F5B"/>
    <w:rsid w:val="002728E8"/>
    <w:rsid w:val="00287CDA"/>
    <w:rsid w:val="002937BB"/>
    <w:rsid w:val="002967B0"/>
    <w:rsid w:val="002B3CA9"/>
    <w:rsid w:val="002C42CD"/>
    <w:rsid w:val="002E3C1B"/>
    <w:rsid w:val="002E55AA"/>
    <w:rsid w:val="0030498B"/>
    <w:rsid w:val="00315439"/>
    <w:rsid w:val="003279CD"/>
    <w:rsid w:val="0033205D"/>
    <w:rsid w:val="00356E97"/>
    <w:rsid w:val="003634FD"/>
    <w:rsid w:val="00364762"/>
    <w:rsid w:val="00367323"/>
    <w:rsid w:val="00386A34"/>
    <w:rsid w:val="00391687"/>
    <w:rsid w:val="003925B2"/>
    <w:rsid w:val="0039619E"/>
    <w:rsid w:val="003A0035"/>
    <w:rsid w:val="003A3345"/>
    <w:rsid w:val="003B3987"/>
    <w:rsid w:val="003E2E5B"/>
    <w:rsid w:val="003E3E64"/>
    <w:rsid w:val="003F1DB7"/>
    <w:rsid w:val="003F4A19"/>
    <w:rsid w:val="00400F30"/>
    <w:rsid w:val="00403C6B"/>
    <w:rsid w:val="00407BDB"/>
    <w:rsid w:val="00412A31"/>
    <w:rsid w:val="00413BC2"/>
    <w:rsid w:val="004149CD"/>
    <w:rsid w:val="00415597"/>
    <w:rsid w:val="00417D4F"/>
    <w:rsid w:val="004209F5"/>
    <w:rsid w:val="004455CC"/>
    <w:rsid w:val="004466E5"/>
    <w:rsid w:val="00447D8B"/>
    <w:rsid w:val="00453294"/>
    <w:rsid w:val="00456D83"/>
    <w:rsid w:val="00457103"/>
    <w:rsid w:val="00482426"/>
    <w:rsid w:val="00483024"/>
    <w:rsid w:val="00483E58"/>
    <w:rsid w:val="004908FD"/>
    <w:rsid w:val="004927B5"/>
    <w:rsid w:val="004A02C7"/>
    <w:rsid w:val="004A5D29"/>
    <w:rsid w:val="004B6A5B"/>
    <w:rsid w:val="004B7B36"/>
    <w:rsid w:val="004C3D15"/>
    <w:rsid w:val="004C42DE"/>
    <w:rsid w:val="004C580B"/>
    <w:rsid w:val="004C677A"/>
    <w:rsid w:val="004D456C"/>
    <w:rsid w:val="004D4E78"/>
    <w:rsid w:val="004D4F1C"/>
    <w:rsid w:val="004D6614"/>
    <w:rsid w:val="004D7F7A"/>
    <w:rsid w:val="004D7F83"/>
    <w:rsid w:val="004E0819"/>
    <w:rsid w:val="004E1D4B"/>
    <w:rsid w:val="004E7EB3"/>
    <w:rsid w:val="004F0713"/>
    <w:rsid w:val="004F1780"/>
    <w:rsid w:val="004F2F73"/>
    <w:rsid w:val="004F775C"/>
    <w:rsid w:val="004F7EED"/>
    <w:rsid w:val="00501053"/>
    <w:rsid w:val="00527D6E"/>
    <w:rsid w:val="005318CB"/>
    <w:rsid w:val="00533177"/>
    <w:rsid w:val="005348E4"/>
    <w:rsid w:val="005410BB"/>
    <w:rsid w:val="0054133B"/>
    <w:rsid w:val="00555BC8"/>
    <w:rsid w:val="0056037B"/>
    <w:rsid w:val="0056669F"/>
    <w:rsid w:val="00567385"/>
    <w:rsid w:val="00572768"/>
    <w:rsid w:val="00577040"/>
    <w:rsid w:val="00592FEE"/>
    <w:rsid w:val="0059376F"/>
    <w:rsid w:val="005A2812"/>
    <w:rsid w:val="005A6BC7"/>
    <w:rsid w:val="005B4E66"/>
    <w:rsid w:val="005C0C77"/>
    <w:rsid w:val="005C16EF"/>
    <w:rsid w:val="005C61BB"/>
    <w:rsid w:val="005C787D"/>
    <w:rsid w:val="005E0FCC"/>
    <w:rsid w:val="005F4985"/>
    <w:rsid w:val="00602990"/>
    <w:rsid w:val="006060BB"/>
    <w:rsid w:val="00607C26"/>
    <w:rsid w:val="00614F89"/>
    <w:rsid w:val="00615B42"/>
    <w:rsid w:val="006177D9"/>
    <w:rsid w:val="00620A71"/>
    <w:rsid w:val="00620D38"/>
    <w:rsid w:val="006211F9"/>
    <w:rsid w:val="00623E47"/>
    <w:rsid w:val="00627D2F"/>
    <w:rsid w:val="0064168F"/>
    <w:rsid w:val="0065155B"/>
    <w:rsid w:val="0065190D"/>
    <w:rsid w:val="006571D9"/>
    <w:rsid w:val="0066160F"/>
    <w:rsid w:val="006644B1"/>
    <w:rsid w:val="00670E49"/>
    <w:rsid w:val="00674D71"/>
    <w:rsid w:val="006771F9"/>
    <w:rsid w:val="00685BC9"/>
    <w:rsid w:val="006A27ED"/>
    <w:rsid w:val="006A329B"/>
    <w:rsid w:val="006A57B0"/>
    <w:rsid w:val="006C1F70"/>
    <w:rsid w:val="006C3426"/>
    <w:rsid w:val="006C496F"/>
    <w:rsid w:val="006D0870"/>
    <w:rsid w:val="006D0DBF"/>
    <w:rsid w:val="006D0E4C"/>
    <w:rsid w:val="006D3A48"/>
    <w:rsid w:val="006E3C51"/>
    <w:rsid w:val="006E4028"/>
    <w:rsid w:val="006E412F"/>
    <w:rsid w:val="006F26E3"/>
    <w:rsid w:val="006F5D79"/>
    <w:rsid w:val="00702F68"/>
    <w:rsid w:val="0071516B"/>
    <w:rsid w:val="00715A88"/>
    <w:rsid w:val="0072171C"/>
    <w:rsid w:val="00722253"/>
    <w:rsid w:val="00726154"/>
    <w:rsid w:val="00735FF4"/>
    <w:rsid w:val="00741E53"/>
    <w:rsid w:val="007460EC"/>
    <w:rsid w:val="00746795"/>
    <w:rsid w:val="00770B0C"/>
    <w:rsid w:val="007714A3"/>
    <w:rsid w:val="00784C9E"/>
    <w:rsid w:val="00786868"/>
    <w:rsid w:val="007904B5"/>
    <w:rsid w:val="00796ED0"/>
    <w:rsid w:val="007A2E04"/>
    <w:rsid w:val="007A2E1D"/>
    <w:rsid w:val="007B29EA"/>
    <w:rsid w:val="007B49A4"/>
    <w:rsid w:val="007B4CD1"/>
    <w:rsid w:val="007C393B"/>
    <w:rsid w:val="007D1E6A"/>
    <w:rsid w:val="007D6E60"/>
    <w:rsid w:val="007E1A4E"/>
    <w:rsid w:val="007E2302"/>
    <w:rsid w:val="007E28EF"/>
    <w:rsid w:val="007E6F8A"/>
    <w:rsid w:val="007F6181"/>
    <w:rsid w:val="00837AFB"/>
    <w:rsid w:val="00844556"/>
    <w:rsid w:val="00844F2D"/>
    <w:rsid w:val="00846D64"/>
    <w:rsid w:val="008543C7"/>
    <w:rsid w:val="00867273"/>
    <w:rsid w:val="00867B5D"/>
    <w:rsid w:val="008770BE"/>
    <w:rsid w:val="00877653"/>
    <w:rsid w:val="00882370"/>
    <w:rsid w:val="00884A1A"/>
    <w:rsid w:val="00891D08"/>
    <w:rsid w:val="00895B83"/>
    <w:rsid w:val="00896DD3"/>
    <w:rsid w:val="008971BF"/>
    <w:rsid w:val="008B6036"/>
    <w:rsid w:val="008C0693"/>
    <w:rsid w:val="008C69F8"/>
    <w:rsid w:val="008E0AFD"/>
    <w:rsid w:val="008E3502"/>
    <w:rsid w:val="008E3B64"/>
    <w:rsid w:val="00901A8D"/>
    <w:rsid w:val="00902C66"/>
    <w:rsid w:val="009131AC"/>
    <w:rsid w:val="00916A85"/>
    <w:rsid w:val="00935132"/>
    <w:rsid w:val="009430EA"/>
    <w:rsid w:val="00947691"/>
    <w:rsid w:val="00952249"/>
    <w:rsid w:val="00957392"/>
    <w:rsid w:val="0096344F"/>
    <w:rsid w:val="00964DFE"/>
    <w:rsid w:val="00974E4B"/>
    <w:rsid w:val="0097790D"/>
    <w:rsid w:val="009805D3"/>
    <w:rsid w:val="0098710C"/>
    <w:rsid w:val="00996CA8"/>
    <w:rsid w:val="009A1143"/>
    <w:rsid w:val="009A7D6F"/>
    <w:rsid w:val="009A7E05"/>
    <w:rsid w:val="009B0A15"/>
    <w:rsid w:val="009B63AB"/>
    <w:rsid w:val="009B73AD"/>
    <w:rsid w:val="009B78EA"/>
    <w:rsid w:val="009C0BCF"/>
    <w:rsid w:val="009D031F"/>
    <w:rsid w:val="009D22AC"/>
    <w:rsid w:val="009D3DDF"/>
    <w:rsid w:val="009D7403"/>
    <w:rsid w:val="009E4B98"/>
    <w:rsid w:val="009E6E14"/>
    <w:rsid w:val="009F181F"/>
    <w:rsid w:val="009F4B7F"/>
    <w:rsid w:val="00A13FD8"/>
    <w:rsid w:val="00A1403C"/>
    <w:rsid w:val="00A17934"/>
    <w:rsid w:val="00A2482D"/>
    <w:rsid w:val="00A26CE6"/>
    <w:rsid w:val="00A34E20"/>
    <w:rsid w:val="00A447FD"/>
    <w:rsid w:val="00A47A92"/>
    <w:rsid w:val="00A53362"/>
    <w:rsid w:val="00A76AC7"/>
    <w:rsid w:val="00A870EC"/>
    <w:rsid w:val="00A87F23"/>
    <w:rsid w:val="00A9052F"/>
    <w:rsid w:val="00A912DE"/>
    <w:rsid w:val="00AA1C7A"/>
    <w:rsid w:val="00AA3D2E"/>
    <w:rsid w:val="00AB2F24"/>
    <w:rsid w:val="00AB3E8E"/>
    <w:rsid w:val="00AB605E"/>
    <w:rsid w:val="00AC33C2"/>
    <w:rsid w:val="00AC41B9"/>
    <w:rsid w:val="00AC4C6B"/>
    <w:rsid w:val="00AC6359"/>
    <w:rsid w:val="00AE67D7"/>
    <w:rsid w:val="00AF70A4"/>
    <w:rsid w:val="00B0173E"/>
    <w:rsid w:val="00B12655"/>
    <w:rsid w:val="00B34B55"/>
    <w:rsid w:val="00B465B1"/>
    <w:rsid w:val="00B530F3"/>
    <w:rsid w:val="00B535D8"/>
    <w:rsid w:val="00B74147"/>
    <w:rsid w:val="00B86C6A"/>
    <w:rsid w:val="00B91B5F"/>
    <w:rsid w:val="00B91D5E"/>
    <w:rsid w:val="00B95733"/>
    <w:rsid w:val="00B95DCD"/>
    <w:rsid w:val="00B978E0"/>
    <w:rsid w:val="00BA09E7"/>
    <w:rsid w:val="00BA1A13"/>
    <w:rsid w:val="00BB2812"/>
    <w:rsid w:val="00BB67AA"/>
    <w:rsid w:val="00BC4A81"/>
    <w:rsid w:val="00BD00A2"/>
    <w:rsid w:val="00BE2564"/>
    <w:rsid w:val="00BE3DB0"/>
    <w:rsid w:val="00BE4F1E"/>
    <w:rsid w:val="00BE6F65"/>
    <w:rsid w:val="00BF0923"/>
    <w:rsid w:val="00BF4079"/>
    <w:rsid w:val="00BF68FC"/>
    <w:rsid w:val="00C0360B"/>
    <w:rsid w:val="00C03819"/>
    <w:rsid w:val="00C05FD5"/>
    <w:rsid w:val="00C23D53"/>
    <w:rsid w:val="00C25DFB"/>
    <w:rsid w:val="00C3058C"/>
    <w:rsid w:val="00C316D7"/>
    <w:rsid w:val="00C36E10"/>
    <w:rsid w:val="00C414FD"/>
    <w:rsid w:val="00C43D8A"/>
    <w:rsid w:val="00C446EE"/>
    <w:rsid w:val="00C50798"/>
    <w:rsid w:val="00C56A8B"/>
    <w:rsid w:val="00C604B2"/>
    <w:rsid w:val="00C66805"/>
    <w:rsid w:val="00C66CDF"/>
    <w:rsid w:val="00C67C6E"/>
    <w:rsid w:val="00C729C7"/>
    <w:rsid w:val="00C75D90"/>
    <w:rsid w:val="00C85EDE"/>
    <w:rsid w:val="00C868AA"/>
    <w:rsid w:val="00C870F0"/>
    <w:rsid w:val="00C9146B"/>
    <w:rsid w:val="00C973D3"/>
    <w:rsid w:val="00CA5A51"/>
    <w:rsid w:val="00CB2350"/>
    <w:rsid w:val="00CB67E1"/>
    <w:rsid w:val="00CC3032"/>
    <w:rsid w:val="00CC36A4"/>
    <w:rsid w:val="00CC39FB"/>
    <w:rsid w:val="00CD6B06"/>
    <w:rsid w:val="00D0261C"/>
    <w:rsid w:val="00D03D1B"/>
    <w:rsid w:val="00D0439A"/>
    <w:rsid w:val="00D120A1"/>
    <w:rsid w:val="00D175E2"/>
    <w:rsid w:val="00D17CFE"/>
    <w:rsid w:val="00D311E5"/>
    <w:rsid w:val="00D41F6E"/>
    <w:rsid w:val="00D44615"/>
    <w:rsid w:val="00D44F9E"/>
    <w:rsid w:val="00D5514F"/>
    <w:rsid w:val="00D553ED"/>
    <w:rsid w:val="00D55E26"/>
    <w:rsid w:val="00D623DA"/>
    <w:rsid w:val="00D64299"/>
    <w:rsid w:val="00D64BC5"/>
    <w:rsid w:val="00D710F1"/>
    <w:rsid w:val="00D7158F"/>
    <w:rsid w:val="00D735D9"/>
    <w:rsid w:val="00D85C76"/>
    <w:rsid w:val="00D8654A"/>
    <w:rsid w:val="00D87330"/>
    <w:rsid w:val="00D9266C"/>
    <w:rsid w:val="00D935B8"/>
    <w:rsid w:val="00D95F53"/>
    <w:rsid w:val="00DA4AFD"/>
    <w:rsid w:val="00DA79C0"/>
    <w:rsid w:val="00DB4160"/>
    <w:rsid w:val="00DB4778"/>
    <w:rsid w:val="00DB5EE4"/>
    <w:rsid w:val="00DC1DA5"/>
    <w:rsid w:val="00DC2C4B"/>
    <w:rsid w:val="00DC45C5"/>
    <w:rsid w:val="00DD0EF0"/>
    <w:rsid w:val="00DD1C77"/>
    <w:rsid w:val="00DE6944"/>
    <w:rsid w:val="00DF3B95"/>
    <w:rsid w:val="00E13917"/>
    <w:rsid w:val="00E13CD2"/>
    <w:rsid w:val="00E2442E"/>
    <w:rsid w:val="00E2444A"/>
    <w:rsid w:val="00E37267"/>
    <w:rsid w:val="00E467E8"/>
    <w:rsid w:val="00E53FEA"/>
    <w:rsid w:val="00E73A70"/>
    <w:rsid w:val="00E80591"/>
    <w:rsid w:val="00E80953"/>
    <w:rsid w:val="00E816AA"/>
    <w:rsid w:val="00E82FD5"/>
    <w:rsid w:val="00E834AB"/>
    <w:rsid w:val="00E842D8"/>
    <w:rsid w:val="00E84CF1"/>
    <w:rsid w:val="00E853B0"/>
    <w:rsid w:val="00E94240"/>
    <w:rsid w:val="00EA2024"/>
    <w:rsid w:val="00EA565D"/>
    <w:rsid w:val="00EC323E"/>
    <w:rsid w:val="00ED1D18"/>
    <w:rsid w:val="00ED6CC1"/>
    <w:rsid w:val="00EE00DD"/>
    <w:rsid w:val="00EF3662"/>
    <w:rsid w:val="00EF46DF"/>
    <w:rsid w:val="00F03477"/>
    <w:rsid w:val="00F12B79"/>
    <w:rsid w:val="00F13207"/>
    <w:rsid w:val="00F179BC"/>
    <w:rsid w:val="00F272E6"/>
    <w:rsid w:val="00F3099C"/>
    <w:rsid w:val="00F421C0"/>
    <w:rsid w:val="00F465F5"/>
    <w:rsid w:val="00F55ED7"/>
    <w:rsid w:val="00F57D07"/>
    <w:rsid w:val="00F7472D"/>
    <w:rsid w:val="00F76F17"/>
    <w:rsid w:val="00F77988"/>
    <w:rsid w:val="00F83C39"/>
    <w:rsid w:val="00F920FA"/>
    <w:rsid w:val="00F9586F"/>
    <w:rsid w:val="00F97A40"/>
    <w:rsid w:val="00FA19C2"/>
    <w:rsid w:val="00FA1EDA"/>
    <w:rsid w:val="00FA2BC6"/>
    <w:rsid w:val="00FA439D"/>
    <w:rsid w:val="00FB1633"/>
    <w:rsid w:val="00FB1802"/>
    <w:rsid w:val="00FB36DD"/>
    <w:rsid w:val="00FB5F3B"/>
    <w:rsid w:val="00FB780F"/>
    <w:rsid w:val="00FC7C6B"/>
    <w:rsid w:val="00FD2A6E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535D8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  <w:style w:type="paragraph" w:customStyle="1" w:styleId="p1">
    <w:name w:val="p1"/>
    <w:basedOn w:val="Normal"/>
    <w:rsid w:val="00896DD3"/>
    <w:rPr>
      <w:rFonts w:ascii="Helvetica" w:hAnsi="Helvetica"/>
      <w:color w:val="000000"/>
      <w:sz w:val="19"/>
      <w:szCs w:val="19"/>
    </w:rPr>
  </w:style>
  <w:style w:type="paragraph" w:customStyle="1" w:styleId="p2">
    <w:name w:val="p2"/>
    <w:basedOn w:val="Normal"/>
    <w:rsid w:val="00896DD3"/>
    <w:rPr>
      <w:rFonts w:ascii="Helvetica" w:hAnsi="Helvetica"/>
      <w:color w:val="000000"/>
      <w:sz w:val="18"/>
      <w:szCs w:val="18"/>
    </w:rPr>
  </w:style>
  <w:style w:type="character" w:customStyle="1" w:styleId="s1">
    <w:name w:val="s1"/>
    <w:basedOn w:val="DefaultParagraphFont"/>
    <w:rsid w:val="00896DD3"/>
    <w:rPr>
      <w:rFonts w:ascii="Helvetica" w:hAnsi="Helvetica" w:hint="default"/>
      <w:sz w:val="19"/>
      <w:szCs w:val="19"/>
    </w:rPr>
  </w:style>
  <w:style w:type="paragraph" w:customStyle="1" w:styleId="Intro">
    <w:name w:val="Intro"/>
    <w:basedOn w:val="Normal"/>
    <w:qFormat/>
    <w:rsid w:val="008C69F8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BB8C4-77C2-9348-939E-A2126073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1560</Words>
  <Characters>8895</Characters>
  <Application>Microsoft Macintosh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10435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38</cp:revision>
  <cp:lastPrinted>2018-06-13T16:10:00Z</cp:lastPrinted>
  <dcterms:created xsi:type="dcterms:W3CDTF">2018-03-28T23:18:00Z</dcterms:created>
  <dcterms:modified xsi:type="dcterms:W3CDTF">2018-06-19T20:08:00Z</dcterms:modified>
</cp:coreProperties>
</file>